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19F" w:rsidRDefault="00C82586" w:rsidP="003B6F22">
      <w:pPr>
        <w:widowControl/>
        <w:rPr>
          <w:rFonts w:asciiTheme="majorHAnsi" w:hAnsiTheme="majorHAnsi" w:cstheme="majorHAnsi"/>
          <w:b/>
          <w:color w:val="000000"/>
        </w:rPr>
      </w:pPr>
      <w:r>
        <w:rPr>
          <w:noProof/>
          <w:lang w:val="pt-BR"/>
        </w:rPr>
        <w:drawing>
          <wp:anchor distT="0" distB="0" distL="114300" distR="114300" simplePos="0" relativeHeight="251658240" behindDoc="0" locked="0" layoutInCell="1" allowOverlap="1">
            <wp:simplePos x="0" y="0"/>
            <wp:positionH relativeFrom="margin">
              <wp:posOffset>2423160</wp:posOffset>
            </wp:positionH>
            <wp:positionV relativeFrom="paragraph">
              <wp:posOffset>114300</wp:posOffset>
            </wp:positionV>
            <wp:extent cx="1358900" cy="545465"/>
            <wp:effectExtent l="0" t="0" r="0" b="698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58900" cy="54546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eastAsia="Times New Roman" w:hAnsiTheme="majorHAnsi" w:cstheme="majorHAnsi"/>
          <w:b/>
          <w:sz w:val="24"/>
          <w:szCs w:val="24"/>
        </w:rPr>
        <w:br w:type="textWrapping" w:clear="all"/>
      </w:r>
    </w:p>
    <w:p w:rsidR="00ED419F" w:rsidRDefault="00C82586">
      <w:pPr>
        <w:jc w:val="center"/>
        <w:rPr>
          <w:rFonts w:asciiTheme="majorHAnsi" w:hAnsiTheme="majorHAnsi" w:cstheme="majorHAnsi"/>
          <w:b/>
          <w:color w:val="000000"/>
        </w:rPr>
      </w:pPr>
      <w:r>
        <w:rPr>
          <w:rFonts w:cstheme="majorHAnsi"/>
          <w:b/>
          <w:color w:val="000000"/>
        </w:rPr>
        <w:t>SERVIÇO PÚBLICO FEDERAL</w:t>
      </w:r>
    </w:p>
    <w:p w:rsidR="00ED419F" w:rsidRDefault="00C82586">
      <w:pPr>
        <w:jc w:val="center"/>
        <w:rPr>
          <w:rFonts w:asciiTheme="majorHAnsi" w:hAnsiTheme="majorHAnsi" w:cstheme="majorHAnsi"/>
          <w:b/>
          <w:color w:val="000000"/>
        </w:rPr>
      </w:pPr>
      <w:r>
        <w:rPr>
          <w:rFonts w:cstheme="majorHAnsi"/>
          <w:b/>
          <w:color w:val="000000"/>
        </w:rPr>
        <w:t>UNIVERSIDADE FEDERAL DE ALAGOAS</w:t>
      </w:r>
    </w:p>
    <w:p w:rsidR="00ED419F" w:rsidRDefault="00C82586">
      <w:pPr>
        <w:jc w:val="center"/>
        <w:rPr>
          <w:rFonts w:cstheme="majorHAnsi"/>
          <w:b/>
          <w:color w:val="000000"/>
        </w:rPr>
      </w:pPr>
      <w:r>
        <w:rPr>
          <w:rFonts w:cstheme="majorHAnsi"/>
          <w:b/>
          <w:color w:val="000000"/>
        </w:rPr>
        <w:t>PRÓ-REITORIA DE PESQUISA E PÓS-GRADUAÇÃO</w:t>
      </w:r>
    </w:p>
    <w:p w:rsidR="000F1709" w:rsidRDefault="000F1709">
      <w:pPr>
        <w:jc w:val="center"/>
        <w:rPr>
          <w:rFonts w:asciiTheme="majorHAnsi" w:hAnsiTheme="majorHAnsi" w:cstheme="majorHAnsi"/>
          <w:b/>
          <w:color w:val="000000"/>
        </w:rPr>
      </w:pPr>
      <w:r>
        <w:rPr>
          <w:rFonts w:cstheme="majorHAnsi"/>
          <w:b/>
          <w:color w:val="000000"/>
        </w:rPr>
        <w:t>COORDENADORIA DE INOVAÇÃO E EMPREENDEDORISMO</w:t>
      </w:r>
    </w:p>
    <w:p w:rsidR="00ED419F" w:rsidRDefault="00ED419F">
      <w:pPr>
        <w:widowControl/>
        <w:spacing w:line="276" w:lineRule="auto"/>
        <w:jc w:val="center"/>
        <w:rPr>
          <w:rFonts w:asciiTheme="majorHAnsi" w:hAnsiTheme="majorHAnsi" w:cstheme="majorHAnsi"/>
          <w:sz w:val="24"/>
          <w:szCs w:val="24"/>
        </w:rPr>
      </w:pPr>
    </w:p>
    <w:p w:rsidR="00AC5967" w:rsidRDefault="00AC5967" w:rsidP="00AC5967">
      <w:pPr>
        <w:jc w:val="center"/>
        <w:rPr>
          <w:b/>
          <w:bCs/>
        </w:rPr>
      </w:pPr>
    </w:p>
    <w:p w:rsidR="00AC5967" w:rsidRDefault="00AC5967" w:rsidP="00AC5967">
      <w:pPr>
        <w:jc w:val="center"/>
        <w:rPr>
          <w:b/>
          <w:bCs/>
        </w:rPr>
      </w:pPr>
      <w:r>
        <w:rPr>
          <w:b/>
          <w:bCs/>
        </w:rPr>
        <w:t xml:space="preserve">TERMO DE CONFIDENCIALIDADE </w:t>
      </w:r>
    </w:p>
    <w:p w:rsidR="00AC5967" w:rsidRDefault="00AC5967" w:rsidP="00AC5967">
      <w:pPr>
        <w:jc w:val="center"/>
        <w:rPr>
          <w:b/>
          <w:bCs/>
        </w:rPr>
      </w:pPr>
    </w:p>
    <w:p w:rsidR="00AC5967" w:rsidRDefault="00AC5967" w:rsidP="00AC5967">
      <w:pPr>
        <w:jc w:val="center"/>
        <w:rPr>
          <w:b/>
          <w:bCs/>
        </w:rPr>
      </w:pPr>
    </w:p>
    <w:p w:rsidR="00AC5967" w:rsidRDefault="00AC5967" w:rsidP="00AC5967">
      <w:pPr>
        <w:jc w:val="both"/>
      </w:pPr>
      <w:r>
        <w:t xml:space="preserve">Pelo presente instrumento particular: </w:t>
      </w:r>
    </w:p>
    <w:p w:rsidR="00AC5967" w:rsidRDefault="00AC5967" w:rsidP="00AC5967">
      <w:pPr>
        <w:jc w:val="both"/>
      </w:pPr>
    </w:p>
    <w:p w:rsidR="00AC5967" w:rsidRPr="00310E58" w:rsidRDefault="00AC5967" w:rsidP="00AC5967">
      <w:pPr>
        <w:jc w:val="both"/>
        <w:rPr>
          <w:color w:val="FF0000"/>
        </w:rPr>
      </w:pPr>
      <w:r>
        <w:t xml:space="preserve">PARTE REVELADORA:  </w:t>
      </w:r>
      <w:r w:rsidRPr="00310E58">
        <w:rPr>
          <w:color w:val="FF0000"/>
        </w:rPr>
        <w:t>Nome, aluno do curso: XXX, nacionalidade, estado civil, inscrito no RG sob o n°: XXX, e CPF sob o n° XXX, residente e domiciliado na XXX</w:t>
      </w:r>
      <w:r>
        <w:rPr>
          <w:color w:val="FF0000"/>
        </w:rPr>
        <w:t>.</w:t>
      </w:r>
    </w:p>
    <w:p w:rsidR="00AC5967" w:rsidRDefault="00AC5967" w:rsidP="00AC5967">
      <w:pPr>
        <w:jc w:val="both"/>
      </w:pPr>
    </w:p>
    <w:p w:rsidR="00AC5967" w:rsidRDefault="00AC5967" w:rsidP="00AC5967">
      <w:pPr>
        <w:jc w:val="both"/>
      </w:pPr>
    </w:p>
    <w:p w:rsidR="00AC5967" w:rsidRDefault="00AC5967" w:rsidP="00AC5967">
      <w:pPr>
        <w:jc w:val="both"/>
      </w:pPr>
      <w:r>
        <w:t xml:space="preserve">PARTE RECEPTORA: </w:t>
      </w:r>
      <w:r w:rsidRPr="00310E58">
        <w:rPr>
          <w:color w:val="FF0000"/>
        </w:rPr>
        <w:t>Nome, nacionalidade, estado civil, inscrito no RG sob o n° XXX, e CPF sob o n° XXX, residente e domiciliado na XXX</w:t>
      </w:r>
      <w:r>
        <w:rPr>
          <w:color w:val="FF0000"/>
        </w:rPr>
        <w:t>.</w:t>
      </w:r>
      <w:r w:rsidR="00475FDE">
        <w:rPr>
          <w:color w:val="FF0000"/>
        </w:rPr>
        <w:t xml:space="preserve"> (Repetir o campo com os dados, se necessário)</w:t>
      </w:r>
    </w:p>
    <w:p w:rsidR="00AC5967" w:rsidRDefault="00AC5967" w:rsidP="00AC5967">
      <w:pPr>
        <w:jc w:val="both"/>
      </w:pPr>
    </w:p>
    <w:p w:rsidR="00AC5967" w:rsidRDefault="00AC5967" w:rsidP="00AC5967">
      <w:pPr>
        <w:jc w:val="both"/>
      </w:pPr>
    </w:p>
    <w:p w:rsidR="00AC5967" w:rsidRDefault="00AC5967" w:rsidP="00AC5967">
      <w:pPr>
        <w:jc w:val="both"/>
      </w:pPr>
      <w:r>
        <w:t xml:space="preserve">A PARTE RECEPTORA assume o compromisso de manter a confidencialidade e sigilo sobre todas as informações contidas e divulgadas </w:t>
      </w:r>
      <w:r w:rsidR="008A1E28" w:rsidRPr="008A1E28">
        <w:rPr>
          <w:color w:val="FF0000"/>
        </w:rPr>
        <w:t xml:space="preserve">no dia xx/xx/xxxx, local xxxx, durante </w:t>
      </w:r>
      <w:r w:rsidR="00475FDE">
        <w:rPr>
          <w:color w:val="FF0000"/>
        </w:rPr>
        <w:t>a qualificação</w:t>
      </w:r>
      <w:r w:rsidRPr="00310E58">
        <w:rPr>
          <w:color w:val="FF0000"/>
        </w:rPr>
        <w:t>/apresentação d</w:t>
      </w:r>
      <w:r w:rsidR="00475FDE">
        <w:rPr>
          <w:color w:val="FF0000"/>
        </w:rPr>
        <w:t>e trabalho/apresentação de</w:t>
      </w:r>
      <w:r w:rsidRPr="00310E58">
        <w:rPr>
          <w:color w:val="FF0000"/>
        </w:rPr>
        <w:t xml:space="preserve"> dissertação/tese de mestrado/doutorado </w:t>
      </w:r>
      <w:r>
        <w:t xml:space="preserve">da PARTE REVELADORA com o título de: </w:t>
      </w:r>
      <w:r w:rsidRPr="00F6486C">
        <w:rPr>
          <w:color w:val="FF0000"/>
        </w:rPr>
        <w:t>“............” sob orientação do(a) Professor(a): xxx.</w:t>
      </w:r>
      <w:bookmarkStart w:id="0" w:name="_GoBack"/>
      <w:bookmarkEnd w:id="0"/>
    </w:p>
    <w:p w:rsidR="00AC5967" w:rsidRDefault="00AC5967" w:rsidP="00AC5967">
      <w:pPr>
        <w:jc w:val="both"/>
      </w:pPr>
    </w:p>
    <w:p w:rsidR="00AC5967" w:rsidRDefault="00AC5967" w:rsidP="00AC5967">
      <w:pPr>
        <w:jc w:val="both"/>
      </w:pPr>
    </w:p>
    <w:p w:rsidR="00AC5967" w:rsidRDefault="00AC5967" w:rsidP="00AC5967">
      <w:pPr>
        <w:jc w:val="both"/>
      </w:pPr>
      <w:r>
        <w:t xml:space="preserve">Resolvem celebrar o presente </w:t>
      </w:r>
    </w:p>
    <w:p w:rsidR="00AC5967" w:rsidRDefault="00AC5967" w:rsidP="00AC5967">
      <w:pPr>
        <w:jc w:val="both"/>
      </w:pPr>
    </w:p>
    <w:p w:rsidR="00AC5967" w:rsidRDefault="00AC5967" w:rsidP="00AC5967">
      <w:pPr>
        <w:jc w:val="center"/>
        <w:rPr>
          <w:b/>
          <w:bCs/>
        </w:rPr>
      </w:pPr>
      <w:r>
        <w:rPr>
          <w:b/>
          <w:bCs/>
        </w:rPr>
        <w:t>TERMO DE CONFIDENCIALIDADE E SIGILO</w:t>
      </w:r>
    </w:p>
    <w:p w:rsidR="00AC5967" w:rsidRDefault="00AC5967" w:rsidP="00AC5967">
      <w:pPr>
        <w:jc w:val="center"/>
        <w:rPr>
          <w:b/>
          <w:bCs/>
        </w:rPr>
      </w:pPr>
    </w:p>
    <w:p w:rsidR="00AC5967" w:rsidRDefault="00AC5967" w:rsidP="00AC5967">
      <w:pPr>
        <w:jc w:val="both"/>
      </w:pPr>
      <w:r>
        <w:t>Que será regido pelas cláusulas e condições seguintes:</w:t>
      </w:r>
    </w:p>
    <w:p w:rsidR="00AC5967" w:rsidRDefault="00AC5967" w:rsidP="00AC5967">
      <w:pPr>
        <w:jc w:val="both"/>
      </w:pPr>
    </w:p>
    <w:p w:rsidR="00AC5967" w:rsidRDefault="00AC5967" w:rsidP="00AC5967">
      <w:pPr>
        <w:jc w:val="both"/>
      </w:pPr>
    </w:p>
    <w:p w:rsidR="00AC5967" w:rsidRPr="005D7470" w:rsidRDefault="005D7470" w:rsidP="005D7470">
      <w:pPr>
        <w:pStyle w:val="PargrafodaLista"/>
        <w:ind w:left="0"/>
        <w:jc w:val="both"/>
        <w:rPr>
          <w:b/>
          <w:bCs/>
        </w:rPr>
      </w:pPr>
      <w:r>
        <w:rPr>
          <w:b/>
          <w:bCs/>
        </w:rPr>
        <w:t xml:space="preserve">1. </w:t>
      </w:r>
      <w:r w:rsidR="00AC5967" w:rsidRPr="005D7470">
        <w:rPr>
          <w:b/>
          <w:bCs/>
        </w:rPr>
        <w:t>Cláusula primeira - Do objeto</w:t>
      </w:r>
    </w:p>
    <w:p w:rsidR="00AC5967" w:rsidRDefault="00AC5967" w:rsidP="00AC5967">
      <w:pPr>
        <w:jc w:val="both"/>
        <w:rPr>
          <w:b/>
          <w:bCs/>
        </w:rPr>
      </w:pPr>
    </w:p>
    <w:p w:rsidR="00AC5967" w:rsidRDefault="00AC5967" w:rsidP="00AC5967">
      <w:pPr>
        <w:jc w:val="both"/>
      </w:pPr>
      <w:r>
        <w:t xml:space="preserve">1.1. O presente Termo tem por objeto o estabelecimento de obrigações de sigilo, confidencialidade e não divulgação de Informações Confidenciais acessadas pela PARTE RECEPTORA, tais como dados, informações, conhecimento produzido durante a pesquisa, estratégias, processos e qualquer produto inovador elaborados e derivados no âmbito </w:t>
      </w:r>
      <w:r w:rsidRPr="008A1E28">
        <w:rPr>
          <w:color w:val="FF0000"/>
        </w:rPr>
        <w:t>da dissertação/tese de Mestrado/Doutorado do aluno XXX do curso de XXX da UFAL</w:t>
      </w:r>
      <w:r>
        <w:t>, doravante denominado de PARTE REVELADORA. Essas informações não serão compartilhadas em nenhuma hipótese com terceiros não autorizados expressamente pela PARTE REVELADORA.</w:t>
      </w:r>
    </w:p>
    <w:p w:rsidR="00AC5967" w:rsidRDefault="00AC5967" w:rsidP="00AC5967">
      <w:pPr>
        <w:jc w:val="both"/>
      </w:pPr>
    </w:p>
    <w:p w:rsidR="00AC5967" w:rsidRDefault="005D7470" w:rsidP="005D7470">
      <w:pPr>
        <w:jc w:val="both"/>
        <w:rPr>
          <w:b/>
          <w:bCs/>
        </w:rPr>
      </w:pPr>
      <w:r>
        <w:rPr>
          <w:b/>
          <w:bCs/>
        </w:rPr>
        <w:t xml:space="preserve">2. </w:t>
      </w:r>
      <w:r w:rsidR="00AC5967">
        <w:rPr>
          <w:b/>
          <w:bCs/>
        </w:rPr>
        <w:t>Cláusula segunda - Definição de informações confidenciais</w:t>
      </w:r>
    </w:p>
    <w:p w:rsidR="00AC5967" w:rsidRDefault="00AC5967" w:rsidP="00AC5967">
      <w:pPr>
        <w:jc w:val="both"/>
        <w:rPr>
          <w:b/>
          <w:bCs/>
        </w:rPr>
      </w:pPr>
    </w:p>
    <w:p w:rsidR="00AC5967" w:rsidRDefault="00AC5967" w:rsidP="00AC5967">
      <w:pPr>
        <w:jc w:val="both"/>
      </w:pPr>
      <w:r>
        <w:t xml:space="preserve">2.1. Para os fins deste instrumento, consideram-se </w:t>
      </w:r>
      <w:r>
        <w:rPr>
          <w:b/>
          <w:bCs/>
        </w:rPr>
        <w:t>informações confidenciais</w:t>
      </w:r>
      <w:r>
        <w:t xml:space="preserve"> o conteúdo integral do trabalho escrito e dos materiais de apresentação disponibilizados para fins de avaliação, bem como todas as informações de natureza técnica, científica, tecnológica, metodológica, mercadológica, financeira, jurídica ou operacional referente à dissertação de mestrado/doutorado identificada na cláusula primeira, independentemente de sua forma de transmissão - escrita, oral, eletrônica, visual ou qualquer outro meio.</w:t>
      </w:r>
    </w:p>
    <w:p w:rsidR="00AC5967" w:rsidRDefault="00AC5967" w:rsidP="00AC5967">
      <w:pPr>
        <w:jc w:val="both"/>
      </w:pPr>
    </w:p>
    <w:p w:rsidR="00AC5967" w:rsidRDefault="005D7470" w:rsidP="005D7470">
      <w:pPr>
        <w:jc w:val="both"/>
        <w:rPr>
          <w:b/>
          <w:bCs/>
        </w:rPr>
      </w:pPr>
      <w:r>
        <w:rPr>
          <w:b/>
          <w:bCs/>
        </w:rPr>
        <w:t xml:space="preserve">3. </w:t>
      </w:r>
      <w:r w:rsidR="00AC5967">
        <w:rPr>
          <w:b/>
          <w:bCs/>
        </w:rPr>
        <w:t>Cláusula terceira - Das informações não confidenciais</w:t>
      </w:r>
    </w:p>
    <w:p w:rsidR="00AC5967" w:rsidRDefault="00AC5967" w:rsidP="00AC5967">
      <w:pPr>
        <w:jc w:val="both"/>
        <w:rPr>
          <w:b/>
          <w:bCs/>
        </w:rPr>
      </w:pPr>
    </w:p>
    <w:p w:rsidR="00AC5967" w:rsidRDefault="00AC5967" w:rsidP="00AC5967">
      <w:pPr>
        <w:jc w:val="both"/>
      </w:pPr>
      <w:r>
        <w:t xml:space="preserve">3.1. Para fins deste instrumento, não se consideram informações confidenciais aquelas que sejam </w:t>
      </w:r>
      <w:r>
        <w:lastRenderedPageBreak/>
        <w:t>expressamente autorizados pela UFAL para divulgação por escrito, bem como aquelas cuja divulgação seja autorizada pelo discente; sejam divulgadas por determinação de autoridade judicial ou administrativa, mediante comunicação prévia à UFAL ou informações de domínio público ou que se tornem de domínio público através de meios ilícitos, sem violação deste termo.</w:t>
      </w:r>
    </w:p>
    <w:p w:rsidR="00AC5967" w:rsidRDefault="00AC5967" w:rsidP="00AC5967">
      <w:pPr>
        <w:jc w:val="both"/>
      </w:pPr>
    </w:p>
    <w:p w:rsidR="00AC5967" w:rsidRDefault="005D7470" w:rsidP="005D7470">
      <w:pPr>
        <w:jc w:val="both"/>
        <w:rPr>
          <w:b/>
          <w:bCs/>
        </w:rPr>
      </w:pPr>
      <w:r>
        <w:rPr>
          <w:b/>
          <w:bCs/>
        </w:rPr>
        <w:t xml:space="preserve">4. </w:t>
      </w:r>
      <w:r w:rsidR="00AC5967">
        <w:rPr>
          <w:b/>
          <w:bCs/>
        </w:rPr>
        <w:t>Cláusula quarta - Das obrigações da Parte Receptora</w:t>
      </w:r>
    </w:p>
    <w:p w:rsidR="00AC5967" w:rsidRDefault="00AC5967" w:rsidP="00AC5967">
      <w:pPr>
        <w:jc w:val="both"/>
        <w:rPr>
          <w:b/>
          <w:bCs/>
        </w:rPr>
      </w:pPr>
    </w:p>
    <w:p w:rsidR="00AC5967" w:rsidRDefault="00AC5967" w:rsidP="00AC5967">
      <w:pPr>
        <w:jc w:val="both"/>
      </w:pPr>
      <w:r>
        <w:t>4.1. A parte receptora obriga-se a:</w:t>
      </w:r>
    </w:p>
    <w:p w:rsidR="00AC5967" w:rsidRDefault="00AC5967" w:rsidP="00AC5967">
      <w:pPr>
        <w:jc w:val="both"/>
      </w:pPr>
    </w:p>
    <w:p w:rsidR="00AC5967" w:rsidRDefault="00AC5967" w:rsidP="00AC5967">
      <w:pPr>
        <w:jc w:val="both"/>
      </w:pPr>
      <w:r>
        <w:t>4.1.1. Manter o sigilo absoluto sobre todas as informações confidenciais a que tiver acesso no âmbito da apresentação da qualificação da dissertação/tese, comprometendo-se a não revelar, copiar, transmitir, reproduzir, divulgar, ceder ou compartilhar com terceiros sem autorização prévia e escrita da UFAL;</w:t>
      </w:r>
    </w:p>
    <w:p w:rsidR="00AC5967" w:rsidRDefault="00AC5967" w:rsidP="00AC5967">
      <w:pPr>
        <w:jc w:val="both"/>
      </w:pPr>
    </w:p>
    <w:p w:rsidR="00AC5967" w:rsidRDefault="00AC5967" w:rsidP="00AC5967">
      <w:pPr>
        <w:jc w:val="both"/>
      </w:pPr>
      <w:r>
        <w:t>4.1.2. Utilizar as informações confidenciais exclusivamente para a avaliação do trabalho de conclusão de curso, sendo vedada o uso dessas informações para finalidade diversa;</w:t>
      </w:r>
    </w:p>
    <w:p w:rsidR="00AC5967" w:rsidRDefault="00AC5967" w:rsidP="00AC5967">
      <w:pPr>
        <w:jc w:val="both"/>
      </w:pPr>
    </w:p>
    <w:p w:rsidR="00AC5967" w:rsidRDefault="00AC5967" w:rsidP="00AC5967">
      <w:pPr>
        <w:jc w:val="both"/>
      </w:pPr>
      <w:r>
        <w:t>4.1.3. Não utilizar as informações confidenciais para a obtenção de vantagem própria, como benefício acadêmico ou profissional;</w:t>
      </w:r>
    </w:p>
    <w:p w:rsidR="00AC5967" w:rsidRDefault="00AC5967" w:rsidP="00AC5967">
      <w:pPr>
        <w:jc w:val="both"/>
      </w:pPr>
    </w:p>
    <w:p w:rsidR="00AC5967" w:rsidRDefault="00AC5967" w:rsidP="00AC5967">
      <w:pPr>
        <w:jc w:val="both"/>
      </w:pPr>
      <w:r>
        <w:t>4.1.4. Não utilizar, divulgar, copiar, reproduzir, fotografar, digitalizar ou registrar tais informações confidenciais por qualquer meio, exceto quando estritamente necessário ao exercício de avaliação;</w:t>
      </w:r>
    </w:p>
    <w:p w:rsidR="00AC5967" w:rsidRDefault="00AC5967" w:rsidP="00AC5967">
      <w:pPr>
        <w:jc w:val="both"/>
      </w:pPr>
    </w:p>
    <w:p w:rsidR="00AC5967" w:rsidRDefault="00AC5967" w:rsidP="00AC5967">
      <w:pPr>
        <w:jc w:val="both"/>
      </w:pPr>
      <w:r>
        <w:t>4.1.5. Devolver à UFAL, imediatamente após a qualificação ou quando solicitado, todos os suportes materiais e digitais contendo informações confidenciais a que tiver acesso;</w:t>
      </w:r>
    </w:p>
    <w:p w:rsidR="00AC5967" w:rsidRDefault="00AC5967" w:rsidP="00AC5967">
      <w:pPr>
        <w:jc w:val="both"/>
      </w:pPr>
    </w:p>
    <w:p w:rsidR="00AC5967" w:rsidRDefault="00AC5967" w:rsidP="00AC5967">
      <w:pPr>
        <w:jc w:val="both"/>
      </w:pPr>
      <w:r>
        <w:t xml:space="preserve">4.1.6. Não utilizar as Informações Confidenciais para orientar, fomentar ou subsidiar projetos de pesquisa, desenvolvimento ou inovação próprios ou de terceiros; </w:t>
      </w:r>
    </w:p>
    <w:p w:rsidR="00AC5967" w:rsidRDefault="00AC5967" w:rsidP="00AC5967">
      <w:pPr>
        <w:jc w:val="both"/>
      </w:pPr>
    </w:p>
    <w:p w:rsidR="00AC5967" w:rsidRDefault="00AC5967" w:rsidP="00AC5967">
      <w:pPr>
        <w:jc w:val="both"/>
      </w:pPr>
      <w:r>
        <w:t>4.1.7. Notificar a UFAL, de forma imediata e por escrito, em caso de acesso não autorizado, violação, incidente de segurança ou suspeita de comprometimento das informações confidenciais.</w:t>
      </w:r>
    </w:p>
    <w:p w:rsidR="00AC5967" w:rsidRDefault="00AC5967" w:rsidP="00AC5967">
      <w:pPr>
        <w:jc w:val="both"/>
      </w:pPr>
    </w:p>
    <w:p w:rsidR="00AC5967" w:rsidRDefault="005D7470" w:rsidP="005D7470">
      <w:pPr>
        <w:jc w:val="both"/>
        <w:rPr>
          <w:b/>
          <w:bCs/>
        </w:rPr>
      </w:pPr>
      <w:r>
        <w:rPr>
          <w:b/>
          <w:bCs/>
        </w:rPr>
        <w:t xml:space="preserve">5. </w:t>
      </w:r>
      <w:r w:rsidR="00AC5967">
        <w:rPr>
          <w:b/>
          <w:bCs/>
        </w:rPr>
        <w:t xml:space="preserve">Cláusula quinta - Da responsabilidade </w:t>
      </w:r>
    </w:p>
    <w:p w:rsidR="00AC5967" w:rsidRDefault="00AC5967" w:rsidP="00AC5967">
      <w:pPr>
        <w:jc w:val="both"/>
        <w:rPr>
          <w:b/>
          <w:bCs/>
        </w:rPr>
      </w:pPr>
    </w:p>
    <w:p w:rsidR="00AC5967" w:rsidRDefault="00AC5967" w:rsidP="00AC5967">
      <w:pPr>
        <w:jc w:val="both"/>
      </w:pPr>
      <w:r>
        <w:t>5.1. A violação deste termo de confidencialidade ou o não cumprimento de suas cláusulas pela PARTE RECEPTORA acarretará em responsabilização de ordem, penal, civil e administrativa, sem prejuízo da reparação integral por danos morais e materiais suportados pela PARTE REVELADORA, representada pelo discente e pela UFAL, nos termos dos arts. 186, 187 e 927, do Código Civil, bem como em relação aos prejuízos causados por violação de direitos de propriedade industrial, nos termos do art. 209, da lei n. 9.279/1996.</w:t>
      </w:r>
    </w:p>
    <w:p w:rsidR="00AC5967" w:rsidRDefault="00AC5967" w:rsidP="00AC5967">
      <w:pPr>
        <w:jc w:val="both"/>
      </w:pPr>
    </w:p>
    <w:p w:rsidR="00AC5967" w:rsidRDefault="00AC5967" w:rsidP="00AC5967">
      <w:pPr>
        <w:jc w:val="both"/>
      </w:pPr>
      <w:r>
        <w:t>5.2. A PARTE RECEPTORA arcará com todas as despesas e custos, inclusive honorários advocatícios, decorrentes de eventual ação judicial ou administrativa movida em decorrência da violação deste termo, movida pelo discente ou pela UFAL.</w:t>
      </w:r>
    </w:p>
    <w:p w:rsidR="00AC5967" w:rsidRDefault="00AC5967" w:rsidP="00AC5967">
      <w:pPr>
        <w:ind w:left="720"/>
        <w:jc w:val="both"/>
        <w:rPr>
          <w:b/>
          <w:bCs/>
        </w:rPr>
      </w:pPr>
    </w:p>
    <w:p w:rsidR="00AC5967" w:rsidRDefault="00AC5967" w:rsidP="00AC5967">
      <w:pPr>
        <w:jc w:val="both"/>
        <w:rPr>
          <w:b/>
          <w:bCs/>
        </w:rPr>
      </w:pPr>
      <w:r>
        <w:rPr>
          <w:b/>
          <w:bCs/>
        </w:rPr>
        <w:t>6. Cláusula sexta - Da titularidade das informações</w:t>
      </w:r>
    </w:p>
    <w:p w:rsidR="00AC5967" w:rsidRDefault="00AC5967" w:rsidP="00AC5967">
      <w:pPr>
        <w:jc w:val="both"/>
        <w:rPr>
          <w:b/>
          <w:bCs/>
        </w:rPr>
      </w:pPr>
    </w:p>
    <w:p w:rsidR="00AC5967" w:rsidRDefault="00AC5967" w:rsidP="00AC5967">
      <w:pPr>
        <w:jc w:val="both"/>
      </w:pPr>
      <w:r>
        <w:t>6.1. As informações confidenciais permanecem sob titularidade do discente e da UFAL, conforme dispõe a Lei n° 10.973/2002, conforme redação dada pela Lei n° 13.243/2016, o decreto n° 9.283/2018 e a Política de inovação da UFAL. Este instrumento não implica, em nenhuma hipótese, transferência, cessão, licenciamento ou constituição de qualquer direito, seja de propriedade intelectual ou não, em favor da PARTE RECEPTORA.</w:t>
      </w:r>
    </w:p>
    <w:p w:rsidR="00AC5967" w:rsidRDefault="00AC5967" w:rsidP="00AC5967">
      <w:pPr>
        <w:jc w:val="both"/>
      </w:pPr>
    </w:p>
    <w:p w:rsidR="00AC5967" w:rsidRDefault="00AC5967" w:rsidP="00AC5967">
      <w:pPr>
        <w:jc w:val="both"/>
        <w:rPr>
          <w:b/>
          <w:bCs/>
        </w:rPr>
      </w:pPr>
      <w:r>
        <w:rPr>
          <w:b/>
          <w:bCs/>
        </w:rPr>
        <w:t>7. Cláusula sétima - Da proteção de dados pessoais</w:t>
      </w:r>
    </w:p>
    <w:p w:rsidR="00AC5967" w:rsidRDefault="00AC5967" w:rsidP="00AC5967">
      <w:pPr>
        <w:jc w:val="both"/>
        <w:rPr>
          <w:b/>
          <w:bCs/>
        </w:rPr>
      </w:pPr>
    </w:p>
    <w:p w:rsidR="00AC5967" w:rsidRDefault="00AC5967" w:rsidP="00AC5967">
      <w:pPr>
        <w:jc w:val="both"/>
      </w:pPr>
      <w:r>
        <w:t>7.1. A PARTE RECEPTORA declara ter ciência da Lei n° 13.709/2018 (LGPD - Lei Geral de Proteção de dados pessoais) e compromete-se a observar as suas disposições, como os princípios da finalidade, adequação e necessidade, livre acesso, qualidade dos dados, transparência, segurança, prevenção, não discriminação, responsabilização e prestação de contas.</w:t>
      </w:r>
    </w:p>
    <w:p w:rsidR="00AC5967" w:rsidRDefault="00AC5967" w:rsidP="00AC5967">
      <w:pPr>
        <w:jc w:val="both"/>
      </w:pPr>
    </w:p>
    <w:p w:rsidR="00AC5967" w:rsidRDefault="00AC5967" w:rsidP="00AC5967">
      <w:pPr>
        <w:jc w:val="both"/>
      </w:pPr>
      <w:r>
        <w:lastRenderedPageBreak/>
        <w:t>7.2. O tratamento dos dados pessoais da PARTE REVELADORA pela PARTE RECEPTORA será limitado ao mínimo necessário para a obtenção da finalidade decorrente do objeto deste termo, que corresponde a avaliação do trabalho, abstendo-se de tratar para fins estranhos à esta análise.</w:t>
      </w:r>
    </w:p>
    <w:p w:rsidR="00AC5967" w:rsidRDefault="00AC5967" w:rsidP="00AC5967">
      <w:pPr>
        <w:jc w:val="both"/>
      </w:pPr>
    </w:p>
    <w:p w:rsidR="00AC5967" w:rsidRDefault="00AC5967" w:rsidP="00AC5967">
      <w:pPr>
        <w:jc w:val="both"/>
      </w:pPr>
      <w:r>
        <w:t>7.3. O tratamento de dados pessoais será realizado com fundamento na base legal “cumprimento de obrigação legal ou regulatória”, prevista no inciso II do art. 7°, da LGPD.</w:t>
      </w:r>
    </w:p>
    <w:p w:rsidR="00AC5967" w:rsidRDefault="00AC5967" w:rsidP="00AC5967">
      <w:pPr>
        <w:jc w:val="both"/>
      </w:pPr>
    </w:p>
    <w:p w:rsidR="00AC5967" w:rsidRDefault="00AC5967" w:rsidP="00AC5967">
      <w:pPr>
        <w:jc w:val="both"/>
        <w:rPr>
          <w:b/>
          <w:bCs/>
        </w:rPr>
      </w:pPr>
      <w:r>
        <w:rPr>
          <w:b/>
          <w:bCs/>
        </w:rPr>
        <w:t>8. Cláusula oitava - Da vigência</w:t>
      </w:r>
    </w:p>
    <w:p w:rsidR="00AC5967" w:rsidRDefault="00AC5967" w:rsidP="00AC5967">
      <w:pPr>
        <w:jc w:val="both"/>
      </w:pPr>
    </w:p>
    <w:p w:rsidR="00AC5967" w:rsidRDefault="00AC5967" w:rsidP="00AC5967">
      <w:pPr>
        <w:jc w:val="both"/>
      </w:pPr>
      <w:r>
        <w:t>8.1.  O presente termo de confidencialidade possui caráter irrevogável e irretratável e as obrigações nele assumidas iniciam-se na data de sua assinatura e subsistirão pelo prazo de 10 (dez) anos, contados da data da apresentação da qualificação/apresentação do trabalho, independentemente do resultado e de eventual publicação posterior.</w:t>
      </w:r>
    </w:p>
    <w:p w:rsidR="00AC5967" w:rsidRDefault="00AC5967" w:rsidP="00AC5967">
      <w:pPr>
        <w:jc w:val="both"/>
      </w:pPr>
    </w:p>
    <w:p w:rsidR="00AC5967" w:rsidRDefault="00AC5967" w:rsidP="00AC5967">
      <w:pPr>
        <w:jc w:val="both"/>
      </w:pPr>
      <w:r>
        <w:t xml:space="preserve">8.2. O encerramento deste termo não exime as partes das responsabilidades pelas violações ocorridas durante e após a sua vigência, dentro do período de obrigação de manutenção do sigilo e no lapso temporal posterior, que acarretarem prejuízos às partes. </w:t>
      </w:r>
    </w:p>
    <w:p w:rsidR="00AC5967" w:rsidRDefault="00AC5967" w:rsidP="00AC5967">
      <w:pPr>
        <w:jc w:val="both"/>
      </w:pPr>
    </w:p>
    <w:p w:rsidR="00AC5967" w:rsidRDefault="00AC5967" w:rsidP="00AC5967">
      <w:pPr>
        <w:jc w:val="both"/>
        <w:rPr>
          <w:b/>
          <w:bCs/>
        </w:rPr>
      </w:pPr>
      <w:r>
        <w:rPr>
          <w:b/>
          <w:bCs/>
        </w:rPr>
        <w:t>9. Cláusula nona - Disposições Gerais</w:t>
      </w:r>
    </w:p>
    <w:p w:rsidR="00AC5967" w:rsidRDefault="00AC5967" w:rsidP="00AC5967">
      <w:pPr>
        <w:jc w:val="both"/>
        <w:rPr>
          <w:b/>
          <w:bCs/>
        </w:rPr>
      </w:pPr>
    </w:p>
    <w:p w:rsidR="00AC5967" w:rsidRDefault="00AC5967" w:rsidP="00AC5967">
      <w:pPr>
        <w:jc w:val="both"/>
      </w:pPr>
      <w:r>
        <w:t>9.1. Este Termo é irrevogável e irretratável a partir da data de sua assinatura.</w:t>
      </w:r>
    </w:p>
    <w:p w:rsidR="00AC5967" w:rsidRDefault="00AC5967" w:rsidP="00AC5967">
      <w:pPr>
        <w:jc w:val="both"/>
      </w:pPr>
    </w:p>
    <w:p w:rsidR="00AC5967" w:rsidRDefault="00AC5967" w:rsidP="00AC5967">
      <w:pPr>
        <w:jc w:val="both"/>
      </w:pPr>
      <w:r>
        <w:t>9.2. Qualquer alteração a este instrumento somente será válida se formalizada por escrito, mediante termo aditivo, assinado por ambas as partes.</w:t>
      </w:r>
    </w:p>
    <w:p w:rsidR="00AC5967" w:rsidRDefault="00AC5967" w:rsidP="00AC5967">
      <w:pPr>
        <w:jc w:val="both"/>
      </w:pPr>
    </w:p>
    <w:p w:rsidR="00AC5967" w:rsidRDefault="00AC5967" w:rsidP="00AC5967">
      <w:pPr>
        <w:jc w:val="both"/>
      </w:pPr>
      <w:r>
        <w:t>9.3. A tolerância da UFAL quanto ao descumprimento de qualquer obrigação não implicará novação, renúncia ou modificação dos direitos aqui estabelecidos.</w:t>
      </w:r>
    </w:p>
    <w:p w:rsidR="00AC5967" w:rsidRDefault="00AC5967" w:rsidP="00AC5967">
      <w:pPr>
        <w:jc w:val="both"/>
      </w:pPr>
      <w:r>
        <w:t>9.4. Os casos omissos serão resolvidos com base na Lei nº 10.973/2004, na Lei n° 13.243/2016, na Lei nº 9.279/1996, no Decreto n° 9.283/2018, no Código Civil Brasileiro e nos princípios gerais do Direito.</w:t>
      </w:r>
    </w:p>
    <w:p w:rsidR="00AC5967" w:rsidRDefault="00AC5967" w:rsidP="00AC5967">
      <w:pPr>
        <w:jc w:val="both"/>
      </w:pPr>
    </w:p>
    <w:p w:rsidR="00AC5967" w:rsidRDefault="00AC5967" w:rsidP="00AC5967">
      <w:pPr>
        <w:jc w:val="both"/>
        <w:rPr>
          <w:b/>
          <w:bCs/>
        </w:rPr>
      </w:pPr>
      <w:r>
        <w:rPr>
          <w:b/>
          <w:bCs/>
        </w:rPr>
        <w:t>10. Cláusula décima - Do foro</w:t>
      </w:r>
    </w:p>
    <w:p w:rsidR="00AC5967" w:rsidRDefault="00AC5967" w:rsidP="00AC5967">
      <w:pPr>
        <w:jc w:val="both"/>
        <w:rPr>
          <w:b/>
          <w:bCs/>
        </w:rPr>
      </w:pPr>
    </w:p>
    <w:p w:rsidR="00AC5967" w:rsidRDefault="00AC5967" w:rsidP="00AC5967">
      <w:pPr>
        <w:jc w:val="both"/>
      </w:pPr>
      <w:r>
        <w:t>10.1. Fica eleito o foro da Seção Judiciária Federal de Alagoas, com sede em Maceió/AL, para dirimir quaisquer controvérsias oriundas deste instrumento, nos termos do art. 109, inciso I, da Constituição Federal, com renúncia expressa a qualquer outro, por mais privilegiado que seja.</w:t>
      </w:r>
    </w:p>
    <w:p w:rsidR="00AC5967" w:rsidRDefault="00AC5967" w:rsidP="00AC5967">
      <w:pPr>
        <w:jc w:val="both"/>
      </w:pPr>
    </w:p>
    <w:p w:rsidR="00AC5967" w:rsidRDefault="00AC5967" w:rsidP="00AC5967">
      <w:pPr>
        <w:jc w:val="both"/>
      </w:pPr>
    </w:p>
    <w:p w:rsidR="00AC5967" w:rsidRDefault="00AC5967" w:rsidP="00AC5967">
      <w:pPr>
        <w:jc w:val="right"/>
      </w:pPr>
      <w:r>
        <w:t>Maceió, __ de ________ de 2026.</w:t>
      </w:r>
    </w:p>
    <w:p w:rsidR="00AC5967" w:rsidRDefault="00AC5967" w:rsidP="00AC5967">
      <w:pPr>
        <w:jc w:val="both"/>
      </w:pPr>
    </w:p>
    <w:p w:rsidR="00AC5967" w:rsidRDefault="00AC5967" w:rsidP="00AC5967">
      <w:pPr>
        <w:jc w:val="both"/>
      </w:pPr>
    </w:p>
    <w:p w:rsidR="00AC5967" w:rsidRDefault="00AC5967" w:rsidP="00AC5967">
      <w:pPr>
        <w:jc w:val="both"/>
        <w:rPr>
          <w:b/>
          <w:bCs/>
        </w:rPr>
      </w:pPr>
      <w:r>
        <w:rPr>
          <w:b/>
          <w:bCs/>
        </w:rPr>
        <w:t>Assinatura PARTE REVELADORA:</w:t>
      </w:r>
    </w:p>
    <w:p w:rsidR="00AC5967" w:rsidRDefault="00AC5967" w:rsidP="00AC5967">
      <w:pPr>
        <w:jc w:val="both"/>
        <w:rPr>
          <w:b/>
          <w:bCs/>
        </w:rPr>
      </w:pPr>
    </w:p>
    <w:p w:rsidR="00AC5967" w:rsidRDefault="00AC5967" w:rsidP="00AC5967">
      <w:pPr>
        <w:jc w:val="both"/>
        <w:rPr>
          <w:b/>
          <w:bCs/>
        </w:rPr>
      </w:pPr>
    </w:p>
    <w:p w:rsidR="00AC5967" w:rsidRDefault="00AC5967" w:rsidP="00AC5967">
      <w:pPr>
        <w:jc w:val="both"/>
        <w:rPr>
          <w:b/>
          <w:bCs/>
        </w:rPr>
      </w:pPr>
    </w:p>
    <w:p w:rsidR="00AC5967" w:rsidRDefault="00AC5967" w:rsidP="00AC5967">
      <w:pPr>
        <w:jc w:val="both"/>
        <w:rPr>
          <w:b/>
          <w:bCs/>
        </w:rPr>
      </w:pPr>
    </w:p>
    <w:p w:rsidR="00AC5967" w:rsidRDefault="00AC5967" w:rsidP="00AC5967">
      <w:pPr>
        <w:jc w:val="both"/>
        <w:rPr>
          <w:b/>
          <w:bCs/>
        </w:rPr>
      </w:pPr>
      <w:r>
        <w:rPr>
          <w:b/>
          <w:bCs/>
        </w:rPr>
        <w:t>Assinatura(s) PARTE RECEPTORA:</w:t>
      </w:r>
    </w:p>
    <w:p w:rsidR="00AC5967" w:rsidRDefault="00AC5967" w:rsidP="00AC5967">
      <w:pPr>
        <w:jc w:val="both"/>
        <w:rPr>
          <w:b/>
          <w:bCs/>
        </w:rPr>
      </w:pPr>
    </w:p>
    <w:p w:rsidR="00AC5967" w:rsidRDefault="00AC5967" w:rsidP="00AC5967">
      <w:pPr>
        <w:jc w:val="both"/>
        <w:rPr>
          <w:b/>
          <w:bCs/>
        </w:rPr>
      </w:pPr>
    </w:p>
    <w:p w:rsidR="00AC5967" w:rsidRDefault="00AC5967" w:rsidP="00AC5967">
      <w:pPr>
        <w:jc w:val="both"/>
      </w:pPr>
    </w:p>
    <w:sectPr w:rsidR="00AC5967" w:rsidSect="003B6F22">
      <w:footerReference w:type="default" r:id="rId9"/>
      <w:pgSz w:w="11906" w:h="16838"/>
      <w:pgMar w:top="822" w:right="992" w:bottom="142" w:left="1134" w:header="0" w:footer="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1A1" w:rsidRDefault="003621A1" w:rsidP="00C82586">
      <w:r>
        <w:separator/>
      </w:r>
    </w:p>
  </w:endnote>
  <w:endnote w:type="continuationSeparator" w:id="0">
    <w:p w:rsidR="003621A1" w:rsidRDefault="003621A1" w:rsidP="00C8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86" w:rsidRDefault="00C82586">
    <w:pPr>
      <w:pStyle w:val="Rodap"/>
    </w:pPr>
  </w:p>
  <w:p w:rsidR="00C82586" w:rsidRDefault="00C8258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1A1" w:rsidRDefault="003621A1" w:rsidP="00C82586">
      <w:r>
        <w:separator/>
      </w:r>
    </w:p>
  </w:footnote>
  <w:footnote w:type="continuationSeparator" w:id="0">
    <w:p w:rsidR="003621A1" w:rsidRDefault="003621A1" w:rsidP="00C82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86890"/>
    <w:multiLevelType w:val="hybridMultilevel"/>
    <w:tmpl w:val="F7B80C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ACE0B6E"/>
    <w:multiLevelType w:val="multilevel"/>
    <w:tmpl w:val="3BB04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9F"/>
    <w:rsid w:val="00084C92"/>
    <w:rsid w:val="000F1709"/>
    <w:rsid w:val="001F1350"/>
    <w:rsid w:val="002334E1"/>
    <w:rsid w:val="003621A1"/>
    <w:rsid w:val="003B6F22"/>
    <w:rsid w:val="00475FDE"/>
    <w:rsid w:val="005D7470"/>
    <w:rsid w:val="005F1868"/>
    <w:rsid w:val="008A1E28"/>
    <w:rsid w:val="00AC5967"/>
    <w:rsid w:val="00C02806"/>
    <w:rsid w:val="00C82586"/>
    <w:rsid w:val="00CA7423"/>
    <w:rsid w:val="00D51E98"/>
    <w:rsid w:val="00ED419F"/>
    <w:rsid w:val="00F6486C"/>
    <w:rsid w:val="00FF02A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53922B-3F2E-43E3-ABB8-3EAAD75B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PT"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Ttulo1">
    <w:name w:val="heading 1"/>
    <w:basedOn w:val="Normal"/>
    <w:next w:val="Normal"/>
    <w:qFormat/>
    <w:pPr>
      <w:ind w:left="461"/>
      <w:outlineLvl w:val="0"/>
    </w:pPr>
    <w:rPr>
      <w:b/>
      <w:sz w:val="32"/>
      <w:szCs w:val="32"/>
    </w:rPr>
  </w:style>
  <w:style w:type="paragraph" w:styleId="Ttulo2">
    <w:name w:val="heading 2"/>
    <w:basedOn w:val="Normal"/>
    <w:next w:val="Normal"/>
    <w:qFormat/>
    <w:pPr>
      <w:ind w:left="101"/>
      <w:outlineLvl w:val="1"/>
    </w:pPr>
    <w:rPr>
      <w:sz w:val="32"/>
      <w:szCs w:val="32"/>
    </w:rPr>
  </w:style>
  <w:style w:type="paragraph" w:styleId="Ttulo3">
    <w:name w:val="heading 3"/>
    <w:basedOn w:val="Normal"/>
    <w:next w:val="Normal"/>
    <w:qFormat/>
    <w:pPr>
      <w:ind w:left="461" w:right="189"/>
      <w:outlineLvl w:val="2"/>
    </w:pPr>
    <w:rPr>
      <w:b/>
      <w:sz w:val="24"/>
      <w:szCs w:val="24"/>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7C2C75"/>
    <w:rPr>
      <w:i/>
      <w:iCs/>
    </w:rPr>
  </w:style>
  <w:style w:type="character" w:styleId="Hyperlink">
    <w:name w:val="Hyperlink"/>
    <w:basedOn w:val="Fontepargpadro"/>
    <w:uiPriority w:val="99"/>
    <w:unhideWhenUsed/>
    <w:rsid w:val="007C2C75"/>
    <w:rPr>
      <w:color w:val="0000FF"/>
      <w:u w:val="single"/>
    </w:rPr>
  </w:style>
  <w:style w:type="character" w:customStyle="1" w:styleId="CabealhoChar">
    <w:name w:val="Cabeçalho Char"/>
    <w:basedOn w:val="Fontepargpadro"/>
    <w:link w:val="Cabealho"/>
    <w:uiPriority w:val="99"/>
    <w:qFormat/>
    <w:rsid w:val="00DB5DA7"/>
  </w:style>
  <w:style w:type="character" w:customStyle="1" w:styleId="RodapChar">
    <w:name w:val="Rodapé Char"/>
    <w:basedOn w:val="Fontepargpadro"/>
    <w:link w:val="Rodap"/>
    <w:uiPriority w:val="99"/>
    <w:qFormat/>
    <w:rsid w:val="00DB5DA7"/>
  </w:style>
  <w:style w:type="character" w:customStyle="1" w:styleId="fontstyle01">
    <w:name w:val="fontstyle01"/>
    <w:basedOn w:val="Fontepargpadro"/>
    <w:qFormat/>
    <w:rsid w:val="008A2A59"/>
    <w:rPr>
      <w:rFonts w:ascii="Calibri" w:hAnsi="Calibri" w:cs="Calibri"/>
      <w:b w:val="0"/>
      <w:bCs w:val="0"/>
      <w:i w:val="0"/>
      <w:iCs w:val="0"/>
      <w:color w:val="00000A"/>
      <w:sz w:val="20"/>
      <w:szCs w:val="20"/>
    </w:rPr>
  </w:style>
  <w:style w:type="character" w:styleId="Forte">
    <w:name w:val="Strong"/>
    <w:basedOn w:val="Fontepargpadro"/>
    <w:uiPriority w:val="22"/>
    <w:qFormat/>
    <w:rsid w:val="00C3337E"/>
    <w:rPr>
      <w:b/>
      <w:bCs/>
    </w:rPr>
  </w:style>
  <w:style w:type="character" w:customStyle="1" w:styleId="TextodebaloChar">
    <w:name w:val="Texto de balão Char"/>
    <w:basedOn w:val="Fontepargpadro"/>
    <w:link w:val="Textodebalo"/>
    <w:uiPriority w:val="99"/>
    <w:semiHidden/>
    <w:qFormat/>
    <w:rsid w:val="003B2C30"/>
    <w:rPr>
      <w:rFonts w:ascii="Tahoma" w:hAnsi="Tahoma" w:cs="Tahoma"/>
      <w:sz w:val="16"/>
      <w:szCs w:val="16"/>
    </w:rPr>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ndiceuser">
    <w:name w:val="Índice (user)"/>
    <w:basedOn w:val="Normal"/>
    <w:qFormat/>
    <w:pPr>
      <w:suppressLineNumbers/>
    </w:pPr>
    <w:rPr>
      <w:rFonts w:cs="Ari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9C1BC0"/>
    <w:pPr>
      <w:ind w:left="720"/>
      <w:contextualSpacing/>
    </w:pPr>
  </w:style>
  <w:style w:type="paragraph" w:customStyle="1" w:styleId="gmail-msolistparagraph">
    <w:name w:val="gmail-msolistparagraph"/>
    <w:basedOn w:val="Normal"/>
    <w:qFormat/>
    <w:rsid w:val="00DB5DA7"/>
    <w:pPr>
      <w:widowControl/>
      <w:spacing w:beforeAutospacing="1" w:afterAutospacing="1"/>
    </w:pPr>
    <w:rPr>
      <w:rFonts w:ascii="Times New Roman" w:eastAsia="Times New Roman" w:hAnsi="Times New Roman" w:cs="Times New Roman"/>
      <w:sz w:val="24"/>
      <w:szCs w:val="24"/>
      <w:lang w:val="pt-BR"/>
    </w:rPr>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DB5DA7"/>
    <w:pPr>
      <w:tabs>
        <w:tab w:val="center" w:pos="4252"/>
        <w:tab w:val="right" w:pos="8504"/>
      </w:tabs>
    </w:pPr>
  </w:style>
  <w:style w:type="paragraph" w:styleId="Rodap">
    <w:name w:val="footer"/>
    <w:basedOn w:val="Normal"/>
    <w:link w:val="RodapChar"/>
    <w:uiPriority w:val="99"/>
    <w:unhideWhenUsed/>
    <w:rsid w:val="00DB5DA7"/>
    <w:pPr>
      <w:tabs>
        <w:tab w:val="center" w:pos="4252"/>
        <w:tab w:val="right" w:pos="8504"/>
      </w:tabs>
    </w:pPr>
  </w:style>
  <w:style w:type="paragraph" w:styleId="NormalWeb">
    <w:name w:val="Normal (Web)"/>
    <w:basedOn w:val="Normal"/>
    <w:uiPriority w:val="99"/>
    <w:unhideWhenUsed/>
    <w:qFormat/>
    <w:rsid w:val="00C3337E"/>
    <w:pPr>
      <w:widowControl/>
      <w:spacing w:beforeAutospacing="1" w:afterAutospacing="1"/>
    </w:pPr>
    <w:rPr>
      <w:rFonts w:ascii="Times New Roman" w:eastAsia="Times New Roman" w:hAnsi="Times New Roman" w:cs="Times New Roman"/>
      <w:sz w:val="24"/>
      <w:szCs w:val="24"/>
      <w:lang w:val="pt-BR"/>
    </w:rPr>
  </w:style>
  <w:style w:type="paragraph" w:styleId="Textodebalo">
    <w:name w:val="Balloon Text"/>
    <w:basedOn w:val="Normal"/>
    <w:link w:val="TextodebaloChar"/>
    <w:uiPriority w:val="99"/>
    <w:semiHidden/>
    <w:unhideWhenUsed/>
    <w:qFormat/>
    <w:rsid w:val="003B2C30"/>
    <w:rPr>
      <w:rFonts w:ascii="Tahoma" w:hAnsi="Tahoma" w:cs="Tahoma"/>
      <w:sz w:val="16"/>
      <w:szCs w:val="16"/>
    </w:rPr>
  </w:style>
  <w:style w:type="table" w:customStyle="1" w:styleId="TableNormal">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Tabelacomgrade">
    <w:name w:val="Table Grid"/>
    <w:basedOn w:val="Tabelanormal"/>
    <w:uiPriority w:val="59"/>
    <w:rsid w:val="007C2C75"/>
    <w:rPr>
      <w:rFonts w:asciiTheme="minorHAnsi" w:eastAsiaTheme="minorHAnsi" w:hAnsiTheme="minorHAnsi" w:cstheme="minorBidi"/>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I+r5yGGqadPnpWtLzayhBHkgi8A==">AMUW2mXINOmrRGfAcxmIltAZVAbAK7HqMalljjm7ROzIxQt7SINtra3K3Te118AKhiQpmntySNngWuOvquokPg3V9JpcuGDoh9gF+acCaDf+TVtaEnMrCDY=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1249</Words>
  <Characters>6745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Cavalcante de Almeida Buarque</dc:creator>
  <dc:description/>
  <cp:lastModifiedBy>Carolina Conde e Sá</cp:lastModifiedBy>
  <cp:revision>7</cp:revision>
  <cp:lastPrinted>2026-05-25T17:21:00Z</cp:lastPrinted>
  <dcterms:created xsi:type="dcterms:W3CDTF">2026-05-29T15:05:00Z</dcterms:created>
  <dcterms:modified xsi:type="dcterms:W3CDTF">2026-06-09T13:36:00Z</dcterms:modified>
  <dc:language>pt-BR</dc:language>
</cp:coreProperties>
</file>