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57" w:rsidRDefault="00CB3157">
      <w:pPr>
        <w:keepNext/>
        <w:shd w:val="clear" w:color="auto" w:fill="FFFFFF"/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tbl>
      <w:tblPr>
        <w:tblStyle w:val="a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5"/>
      </w:tblGrid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571B0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FF3333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        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47625</wp:posOffset>
                  </wp:positionV>
                  <wp:extent cx="811530" cy="826135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26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  </w:t>
            </w: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Ministério </w:t>
            </w:r>
            <w:r>
              <w:rPr>
                <w:rFonts w:ascii="Arial" w:eastAsia="Arial" w:hAnsi="Arial" w:cs="Arial"/>
                <w:b/>
                <w:color w:val="FF0000"/>
              </w:rPr>
              <w:t>da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</w:rPr>
              <w:t>XXX</w:t>
            </w: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Plano de Trabalho</w:t>
            </w: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PLANO DE TRABALHO DO TERMO DE EXECUÇÃO DESCENTRALIZADA </w:t>
            </w:r>
          </w:p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Nº </w:t>
            </w:r>
            <w:proofErr w:type="spellStart"/>
            <w:r>
              <w:rPr>
                <w:rFonts w:ascii="Arial" w:eastAsia="Arial" w:hAnsi="Arial" w:cs="Arial"/>
                <w:b/>
                <w:color w:val="FF3333"/>
              </w:rPr>
              <w:t>xx</w:t>
            </w:r>
            <w:proofErr w:type="spellEnd"/>
            <w:r>
              <w:rPr>
                <w:rFonts w:ascii="Arial" w:eastAsia="Arial" w:hAnsi="Arial" w:cs="Arial"/>
                <w:b/>
                <w:color w:val="FF3333"/>
              </w:rPr>
              <w:t>/</w:t>
            </w:r>
            <w:r>
              <w:rPr>
                <w:rFonts w:ascii="Arial" w:eastAsia="Arial" w:hAnsi="Arial" w:cs="Arial"/>
                <w:b/>
              </w:rPr>
              <w:t>2020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1. DADOS CADASTRAIS DA UNIDADE DESCENTRALIZADORA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a) Unidade Descentralizadora e Responsável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 do órgão ou entidade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descentralizador(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a):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 da autoridade competente: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Número do CPF: 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 da Secretaria/Departamento/Unidade Responsável pelo acompanhamento da execução do objeto do TED: 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b) UG SIAFI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Número e Nome da Unidade Gestora - UG:  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Número e Nome da Unidade Gestora - UG Responsável pelo acompanhamento da execução do objeto 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TED: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CB3157" w:rsidRDefault="00571B0C">
            <w:r>
              <w:rPr>
                <w:rFonts w:ascii="Arial" w:eastAsia="Arial" w:hAnsi="Arial" w:cs="Arial"/>
                <w:color w:val="9999FF"/>
                <w:sz w:val="18"/>
                <w:szCs w:val="18"/>
              </w:rPr>
              <w:t xml:space="preserve"> 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2. DADOS CADASTRAIS DA UNIDADE DESCENTRALIZADA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a) Unidade Descentralizada e Responsável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 do órgão ou entidade descentralizada: </w:t>
            </w: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Universidade Federal de Alagoas - UFAL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 da autoridade competente: </w:t>
            </w: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Josealdo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Tonholo</w:t>
            </w:r>
            <w:proofErr w:type="spellEnd"/>
          </w:p>
          <w:p w:rsidR="00CB3157" w:rsidRDefault="00CB31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Número do CPF: </w:t>
            </w: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163.923.988-05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 da Secretaria/Departamento/Unidade Responsável pela execução do objeto do TED: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Universidade Federal de Alagoas - UFAL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b) UG SIAFI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Número e Nome da Unidade Gestora - UG que receberá o crédito:   </w:t>
            </w: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153037/15222 - Universidade Federa</w:t>
            </w:r>
            <w:r>
              <w:rPr>
                <w:rFonts w:ascii="Arial" w:eastAsia="Arial" w:hAnsi="Arial" w:cs="Arial"/>
                <w:b/>
                <w:color w:val="000000"/>
              </w:rPr>
              <w:t>l de Alagoas</w:t>
            </w: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Número e Nome da Unidade Gestora - UG Responsável pela execução do objeto do TED: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3. OBJETO: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rPr>
                <w:rFonts w:ascii="Arial" w:eastAsia="Arial" w:hAnsi="Arial" w:cs="Arial"/>
                <w:b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</w:rPr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shd w:val="clear" w:color="auto" w:fill="CCCCCC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4. DESCRIÇÃO DAS AÇÕES E METAS A SEREM DESENVOLVIDAS NO ÂMBITO DO TED: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rPr>
                <w:rFonts w:ascii="Arial" w:eastAsia="Arial" w:hAnsi="Arial" w:cs="Arial"/>
                <w:b/>
                <w:color w:val="9999FF"/>
                <w:sz w:val="18"/>
                <w:szCs w:val="18"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  <w:color w:val="9999FF"/>
                <w:sz w:val="18"/>
                <w:szCs w:val="18"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  <w:color w:val="9999FF"/>
                <w:sz w:val="18"/>
                <w:szCs w:val="18"/>
              </w:rPr>
            </w:pPr>
          </w:p>
          <w:p w:rsidR="00CB3157" w:rsidRDefault="00CB3157"/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5. JUSTIFICATIVA E MOTIVAÇÃO PARA CELEBRAÇÃO DO TED: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rPr>
                <w:rFonts w:ascii="Arial" w:eastAsia="Arial" w:hAnsi="Arial" w:cs="Arial"/>
                <w:b/>
                <w:color w:val="9999FF"/>
                <w:sz w:val="18"/>
                <w:szCs w:val="18"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  <w:color w:val="9999FF"/>
                <w:sz w:val="18"/>
                <w:szCs w:val="18"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  <w:color w:val="9999FF"/>
                <w:sz w:val="18"/>
                <w:szCs w:val="18"/>
              </w:rPr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6. SUBDESCENTRALIZAÇÃO 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 Unidade Descentralizadora autoriza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subdescentralização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para outro órgão ou entidade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da  administração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pública federal?  </w:t>
            </w: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)Sim </w:t>
            </w: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)Não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7. FORMAS POSSÍVEIS DE EXECUÇÃO DOS CRÉDITOS ORÇAMENTÁRIOS: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 forma de execução dos créditos orçamentários descentralizados poderá ser: 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) Direta, por meio da utilização capacidade organizacional da Unidade Descentralizada. </w:t>
            </w: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) Contratação de particulares, observadas as normas para contratos da admini</w:t>
            </w:r>
            <w:r>
              <w:rPr>
                <w:rFonts w:ascii="Arial" w:eastAsia="Arial" w:hAnsi="Arial" w:cs="Arial"/>
                <w:color w:val="000000"/>
              </w:rPr>
              <w:t xml:space="preserve">stração pública. </w:t>
            </w:r>
          </w:p>
          <w:p w:rsidR="00CB3157" w:rsidRDefault="00571B0C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) Descentralizada, por meio da celebração de convênios, acordos, ajustes ou outros instrumentos   congêneres, com entes federativos, entidades privadas sem fins lucrativos, organismos internacionais  ou fundações de apoio regidas p</w:t>
            </w:r>
            <w:r>
              <w:rPr>
                <w:rFonts w:ascii="Arial" w:eastAsia="Arial" w:hAnsi="Arial" w:cs="Arial"/>
                <w:color w:val="000000"/>
              </w:rPr>
              <w:t xml:space="preserve">ela Lei nº 8.958, de 20 de dezembro de 1994. </w:t>
            </w:r>
          </w:p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CB3157">
            <w:pPr>
              <w:jc w:val="both"/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8. CUSTOS INDIRETOS (ART. 8, §2°) 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 Unidade Descentralizadora autoriza a realização de despesas com custos operacionais necessários à consecução do objeto do TED? 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)Sim </w:t>
            </w: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)Não    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 pagamento será destinado aos seguintes custos indiretos, até o limite de 20% do valor global pactuado: 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</w:rPr>
              <w:t xml:space="preserve">- </w:t>
            </w: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</w:rPr>
              <w:t xml:space="preserve">- 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CB3157">
            <w:pPr>
              <w:rPr>
                <w:rFonts w:ascii="Arial" w:eastAsia="Arial" w:hAnsi="Arial" w:cs="Arial"/>
              </w:rPr>
            </w:pP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 9. CRONOGRAMA FÍSICO-FINANCEIRO  </w:t>
            </w:r>
          </w:p>
        </w:tc>
      </w:tr>
      <w:tr w:rsidR="00CB3157">
        <w:trPr>
          <w:trHeight w:val="192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keepNext/>
              <w:shd w:val="clear" w:color="auto" w:fill="FFFFFF"/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tbl>
            <w:tblPr>
              <w:tblStyle w:val="a0"/>
              <w:tblW w:w="938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605"/>
              <w:gridCol w:w="1399"/>
              <w:gridCol w:w="850"/>
              <w:gridCol w:w="1418"/>
              <w:gridCol w:w="1559"/>
              <w:gridCol w:w="1276"/>
              <w:gridCol w:w="1276"/>
            </w:tblGrid>
            <w:tr w:rsidR="00571B0C" w:rsidTr="00571B0C">
              <w:tc>
                <w:tcPr>
                  <w:tcW w:w="1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Metas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Unidade de Medida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Quant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Valor Unitário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 xml:space="preserve">Valor </w:t>
                  </w:r>
                </w:p>
                <w:p w:rsidR="00571B0C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Total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Início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jc w:val="center"/>
                    <w:rPr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Fim</w:t>
                  </w:r>
                </w:p>
              </w:tc>
            </w:tr>
            <w:tr w:rsidR="00571B0C" w:rsidTr="00571B0C">
              <w:trPr>
                <w:trHeight w:val="321"/>
              </w:trPr>
              <w:tc>
                <w:tcPr>
                  <w:tcW w:w="1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P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 w:rsidRPr="00571B0C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META 1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571B0C" w:rsidTr="00571B0C">
              <w:trPr>
                <w:trHeight w:val="323"/>
              </w:trPr>
              <w:tc>
                <w:tcPr>
                  <w:tcW w:w="1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P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 w:rsidRPr="00571B0C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PRODUTO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571B0C" w:rsidTr="00571B0C">
              <w:trPr>
                <w:trHeight w:val="271"/>
              </w:trPr>
              <w:tc>
                <w:tcPr>
                  <w:tcW w:w="1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P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 w:rsidRPr="00571B0C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META 2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571B0C" w:rsidTr="00571B0C">
              <w:trPr>
                <w:trHeight w:val="311"/>
              </w:trPr>
              <w:tc>
                <w:tcPr>
                  <w:tcW w:w="1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P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</w:pPr>
                  <w:r w:rsidRPr="00571B0C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highlight w:val="white"/>
                    </w:rPr>
                    <w:t>PRODUTO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571B0C" w:rsidRDefault="00571B0C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bookmarkStart w:id="0" w:name="_GoBack"/>
        <w:bookmarkEnd w:id="0"/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10. CRONOGRAMA DE DESEMBOLSO</w:t>
            </w:r>
          </w:p>
        </w:tc>
      </w:tr>
      <w:tr w:rsidR="00CB3157">
        <w:trPr>
          <w:trHeight w:val="445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keepNext/>
              <w:shd w:val="clear" w:color="auto" w:fill="FFFFFF"/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tbl>
            <w:tblPr>
              <w:tblStyle w:val="a1"/>
              <w:tblW w:w="948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70"/>
              <w:gridCol w:w="4710"/>
            </w:tblGrid>
            <w:tr w:rsidR="00CB3157">
              <w:trPr>
                <w:trHeight w:val="341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highlight w:val="white"/>
                    </w:rPr>
                    <w:t>MÊS/ANO</w:t>
                  </w: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keepNext/>
                    <w:shd w:val="clear" w:color="auto" w:fill="FFFFFF"/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highlight w:val="white"/>
                    </w:rPr>
                    <w:t>VALOR</w:t>
                  </w:r>
                </w:p>
              </w:tc>
            </w:tr>
            <w:tr w:rsidR="00CB3157"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CB3157" w:rsidRDefault="00CB3157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B3157" w:rsidRDefault="00CB3157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</w:p>
              </w:tc>
            </w:tr>
            <w:tr w:rsidR="00CB3157"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CB3157" w:rsidRDefault="00CB3157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B3157" w:rsidRDefault="00CB3157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</w:p>
              </w:tc>
            </w:tr>
          </w:tbl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11. PLANO DE APLICAÇÃO CONSOLIDADO – PA</w:t>
            </w:r>
            <w:r>
              <w:rPr>
                <w:rFonts w:ascii="Arial" w:eastAsia="Arial" w:hAnsi="Arial" w:cs="Arial"/>
                <w:b/>
                <w:color w:val="000000"/>
              </w:rPr>
              <w:t>C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keepNext/>
              <w:shd w:val="clear" w:color="auto" w:fill="FFFFFF"/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tbl>
            <w:tblPr>
              <w:tblStyle w:val="a2"/>
              <w:tblW w:w="953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690"/>
              <w:gridCol w:w="2666"/>
              <w:gridCol w:w="3179"/>
            </w:tblGrid>
            <w:tr w:rsidR="00CB3157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highlight w:val="white"/>
                    </w:rPr>
                    <w:t>Código Natureza da Despesa</w:t>
                  </w: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keepNext/>
                    <w:shd w:val="clear" w:color="auto" w:fill="FFFFFF"/>
                    <w:jc w:val="center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highlight w:val="white"/>
                    </w:rPr>
                    <w:t>Custo Indireto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keepNext/>
                    <w:shd w:val="clear" w:color="auto" w:fill="FFFFFF"/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highlight w:val="white"/>
                    </w:rPr>
                    <w:t>Valor Previsto</w:t>
                  </w:r>
                </w:p>
              </w:tc>
            </w:tr>
            <w:tr w:rsidR="00CB3157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CB3157" w:rsidRDefault="00CB3157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jc w:val="center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FF3333"/>
                    </w:rPr>
                    <w:t xml:space="preserve">(Sim/Não) 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B3157" w:rsidRDefault="00CB3157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</w:p>
              </w:tc>
            </w:tr>
            <w:tr w:rsidR="00CB3157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CB3157" w:rsidRDefault="00CB3157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jc w:val="center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FF3333"/>
                    </w:rPr>
                    <w:t xml:space="preserve">(Sim/Não) 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B3157" w:rsidRDefault="00CB3157">
                  <w:pPr>
                    <w:keepNext/>
                    <w:shd w:val="clear" w:color="auto" w:fill="FFFFFF"/>
                    <w:rPr>
                      <w:rFonts w:ascii="Arial" w:eastAsia="Arial" w:hAnsi="Arial" w:cs="Arial"/>
                      <w:color w:val="000000"/>
                      <w:highlight w:val="white"/>
                    </w:rPr>
                  </w:pPr>
                </w:p>
              </w:tc>
            </w:tr>
          </w:tbl>
          <w:p w:rsidR="00CB3157" w:rsidRDefault="00CB3157">
            <w:pPr>
              <w:rPr>
                <w:rFonts w:ascii="Arial" w:eastAsia="Arial" w:hAnsi="Arial" w:cs="Arial"/>
                <w:b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  <w:color w:val="9999FF"/>
                <w:sz w:val="16"/>
                <w:szCs w:val="16"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  <w:color w:val="9999FF"/>
                <w:sz w:val="16"/>
                <w:szCs w:val="16"/>
              </w:rPr>
            </w:pP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  <w:color w:val="9999FF"/>
                <w:sz w:val="16"/>
                <w:szCs w:val="16"/>
              </w:rPr>
            </w:pPr>
          </w:p>
          <w:tbl>
            <w:tblPr>
              <w:tblStyle w:val="a3"/>
              <w:tblW w:w="9390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7365"/>
              <w:gridCol w:w="2025"/>
            </w:tblGrid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00000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B3157" w:rsidRDefault="00571B0C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b/>
                      <w:color w:val="20124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20124D"/>
                      <w:sz w:val="16"/>
                      <w:szCs w:val="16"/>
                    </w:rPr>
                    <w:t>Descrição dos elementos de despesa a serem executados pela Fundação</w:t>
                  </w:r>
                </w:p>
              </w:tc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CB3157" w:rsidRDefault="00571B0C">
                  <w:pPr>
                    <w:spacing w:line="276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20124D"/>
                      <w:sz w:val="16"/>
                      <w:szCs w:val="16"/>
                    </w:rPr>
                    <w:t>Valor Total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 xml:space="preserve">Despesas de Capital </w:t>
                  </w: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(Equipamentos e materiais permanentes a serem adquiridos para o projeto)</w:t>
                  </w:r>
                </w:p>
              </w:tc>
              <w:tc>
                <w:tcPr>
                  <w:tcW w:w="20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>0,00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 xml:space="preserve">Serviços de Pessoa Jurídica </w:t>
                  </w: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Serviços  gráficos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, aluguéis e outras contrataç</w:t>
                  </w: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ões)</w:t>
                  </w:r>
                </w:p>
              </w:tc>
              <w:tc>
                <w:tcPr>
                  <w:tcW w:w="20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 xml:space="preserve">Materiais de Consumo </w:t>
                  </w: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(Expediente, reagentes</w:t>
                  </w: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, apetrechos e outros consumíveis</w:t>
                  </w: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0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>Diárias</w:t>
                  </w:r>
                </w:p>
              </w:tc>
              <w:tc>
                <w:tcPr>
                  <w:tcW w:w="20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>Passagens e Locomoções</w:t>
                  </w:r>
                </w:p>
              </w:tc>
              <w:tc>
                <w:tcPr>
                  <w:tcW w:w="20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Auxílio financeiro (bolsas) </w:t>
                  </w:r>
                  <w:proofErr w:type="gram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estudante</w:t>
                  </w:r>
                  <w:proofErr w:type="gramEnd"/>
                </w:p>
              </w:tc>
              <w:tc>
                <w:tcPr>
                  <w:tcW w:w="20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>0,00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Auxílio (bolsas) a pesquisador/coordenação</w:t>
                  </w:r>
                </w:p>
              </w:tc>
              <w:tc>
                <w:tcPr>
                  <w:tcW w:w="20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>0,00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Serviços de Pessoa Física</w:t>
                  </w:r>
                </w:p>
              </w:tc>
              <w:tc>
                <w:tcPr>
                  <w:tcW w:w="20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20124D"/>
                      <w:sz w:val="16"/>
                      <w:szCs w:val="16"/>
                    </w:rPr>
                    <w:t>0,00</w:t>
                  </w:r>
                </w:p>
              </w:tc>
            </w:tr>
            <w:tr w:rsidR="00CB3157">
              <w:trPr>
                <w:jc w:val="center"/>
              </w:trPr>
              <w:tc>
                <w:tcPr>
                  <w:tcW w:w="7365" w:type="dxa"/>
                  <w:tcBorders>
                    <w:top w:val="single" w:sz="6" w:space="0" w:color="00000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C0C0C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CB3157" w:rsidRDefault="00571B0C">
                  <w:pPr>
                    <w:spacing w:line="276" w:lineRule="auto"/>
                    <w:jc w:val="right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CB3157" w:rsidRDefault="00CB3157">
            <w:pPr>
              <w:jc w:val="center"/>
              <w:rPr>
                <w:rFonts w:ascii="Arial" w:eastAsia="Arial" w:hAnsi="Arial" w:cs="Arial"/>
                <w:b/>
                <w:color w:val="9999FF"/>
                <w:sz w:val="16"/>
                <w:szCs w:val="16"/>
              </w:rPr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/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12. PROPOSIÇÃO   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Maceió, 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 de                  2021.</w:t>
            </w:r>
            <w:r>
              <w:rPr>
                <w:rFonts w:ascii="Arial" w:eastAsia="Arial" w:hAnsi="Arial" w:cs="Arial"/>
                <w:color w:val="000000"/>
              </w:rPr>
              <w:t xml:space="preserve">    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__________________________                            </w:t>
            </w: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Coordenador Proponente</w:t>
            </w: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__________________________                            </w:t>
            </w: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Reitor da UFAL</w:t>
            </w: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B3157" w:rsidRDefault="00CB315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13. APROVAÇÃO</w:t>
            </w:r>
          </w:p>
        </w:tc>
      </w:tr>
      <w:tr w:rsidR="00CB3157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157" w:rsidRDefault="00CB3157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B3157" w:rsidRDefault="00571B0C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Brasília</w:t>
            </w:r>
            <w:r>
              <w:rPr>
                <w:rFonts w:ascii="Arial" w:eastAsia="Arial" w:hAnsi="Arial" w:cs="Arial"/>
              </w:rPr>
              <w:t xml:space="preserve">,   </w:t>
            </w:r>
            <w:proofErr w:type="gramEnd"/>
            <w:r>
              <w:rPr>
                <w:rFonts w:ascii="Arial" w:eastAsia="Arial" w:hAnsi="Arial" w:cs="Arial"/>
              </w:rPr>
              <w:t xml:space="preserve">      de                        202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   </w:t>
            </w:r>
          </w:p>
          <w:p w:rsidR="00CB3157" w:rsidRDefault="00CB3157">
            <w:pPr>
              <w:rPr>
                <w:rFonts w:ascii="Arial" w:eastAsia="Arial" w:hAnsi="Arial" w:cs="Arial"/>
                <w:color w:val="000000"/>
              </w:rPr>
            </w:pPr>
          </w:p>
          <w:p w:rsidR="00CB3157" w:rsidRDefault="00CB315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</w:t>
            </w: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</w:t>
            </w: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__________________________                            </w:t>
            </w:r>
          </w:p>
          <w:p w:rsidR="00CB3157" w:rsidRDefault="00571B0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Órgão Concedente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</w:t>
            </w:r>
          </w:p>
          <w:p w:rsidR="00CB3157" w:rsidRDefault="00571B0C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</w:p>
        </w:tc>
      </w:tr>
    </w:tbl>
    <w:p w:rsidR="00CB3157" w:rsidRDefault="00CB3157">
      <w:pPr>
        <w:rPr>
          <w:rFonts w:ascii="Arial" w:eastAsia="Arial" w:hAnsi="Arial" w:cs="Arial"/>
          <w:color w:val="000000"/>
        </w:rPr>
      </w:pPr>
    </w:p>
    <w:p w:rsidR="00CB3157" w:rsidRDefault="00CB3157">
      <w:pPr>
        <w:rPr>
          <w:rFonts w:ascii="Arial" w:eastAsia="Arial" w:hAnsi="Arial" w:cs="Arial"/>
          <w:color w:val="9999FF"/>
          <w:sz w:val="18"/>
          <w:szCs w:val="18"/>
        </w:rPr>
      </w:pPr>
    </w:p>
    <w:sectPr w:rsidR="00CB3157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57"/>
    <w:rsid w:val="00571B0C"/>
    <w:rsid w:val="00C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83F93-1EB7-48DE-A75F-E218DE66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5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40" w:type="dxa"/>
        <w:left w:w="32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613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Danilo Oliveira</cp:lastModifiedBy>
  <cp:revision>2</cp:revision>
  <dcterms:created xsi:type="dcterms:W3CDTF">2021-02-17T12:59:00Z</dcterms:created>
  <dcterms:modified xsi:type="dcterms:W3CDTF">2021-02-17T13:02:00Z</dcterms:modified>
</cp:coreProperties>
</file>