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tabs>
          <w:tab w:val="center" w:pos="4252" w:leader="none"/>
          <w:tab w:val="left" w:pos="5823" w:leader="none"/>
        </w:tabs>
        <w:spacing w:before="0" w:after="0"/>
        <w:jc w:val="center"/>
        <w:rPr/>
      </w:pPr>
      <w:r>
        <w:rPr>
          <w:rFonts w:cs="Arial"/>
          <w:b/>
          <w:i w:val="false"/>
          <w:szCs w:val="20"/>
        </w:rPr>
        <w:t>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iCs/>
          <w:color w:val="000000"/>
          <w:sz w:val="20"/>
          <w:szCs w:val="20"/>
        </w:rPr>
      </w:pPr>
      <w:r>
        <w:rPr>
          <w:rFonts w:cs="Arial" w:ascii="Arial" w:hAnsi="Arial"/>
          <w:b/>
          <w:bCs/>
          <w:color w:val="000000"/>
          <w:sz w:val="20"/>
          <w:szCs w:val="20"/>
        </w:rPr>
        <w:t xml:space="preserve">PREGÃO ELETRÔNICO </w:t>
      </w:r>
    </w:p>
    <w:p>
      <w:pPr>
        <w:pStyle w:val="Normal"/>
        <w:jc w:val="center"/>
        <w:rPr>
          <w:i w:val="false"/>
          <w:i w:val="false"/>
          <w:iCs w:val="false"/>
          <w:color w:val="000000"/>
        </w:rPr>
      </w:pPr>
      <w:r>
        <w:rPr>
          <w:rFonts w:cs="Arial" w:ascii="Arial" w:hAnsi="Arial"/>
          <w:b/>
          <w:bCs/>
          <w:i w:val="false"/>
          <w:iCs w:val="false"/>
          <w:color w:val="000000"/>
          <w:sz w:val="20"/>
          <w:szCs w:val="20"/>
        </w:rPr>
        <w:t xml:space="preserve">UNIVERSIDADE FEDERAL DE ALAGOAS </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pPr>
      <w:r>
        <w:rPr>
          <w:rFonts w:cs="Arial" w:ascii="Arial" w:hAnsi="Arial"/>
          <w:b/>
          <w:bCs/>
          <w:color w:val="000000"/>
          <w:sz w:val="20"/>
          <w:szCs w:val="20"/>
        </w:rPr>
        <w:t>PREGÃO ELETRÔNICO Nº 22/2019</w:t>
      </w:r>
    </w:p>
    <w:p>
      <w:pPr>
        <w:pStyle w:val="Normal"/>
        <w:jc w:val="center"/>
        <w:rPr/>
      </w:pPr>
      <w:r>
        <w:rPr>
          <w:rFonts w:cs="Arial" w:ascii="Arial" w:hAnsi="Arial"/>
          <w:bCs/>
          <w:color w:val="000000"/>
          <w:sz w:val="20"/>
          <w:szCs w:val="20"/>
        </w:rPr>
        <w:t>(Processo Administrativo n° 23065.038406/2019-24)</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pPr>
      <w:r>
        <w:rPr>
          <w:rFonts w:cs="Arial" w:ascii="Arial" w:hAnsi="Arial"/>
          <w:color w:val="000000"/>
          <w:sz w:val="20"/>
          <w:szCs w:val="20"/>
        </w:rPr>
        <w:t xml:space="preserve">Torna-se público, para conhecimento dos interessados, que a Universidade Federal de Alagoas, por meio da </w:t>
      </w:r>
      <w:r>
        <w:rPr>
          <w:rFonts w:eastAsia="Arial" w:cs="Arial" w:ascii="Arial" w:hAnsi="Arial"/>
          <w:color w:val="000000"/>
          <w:sz w:val="20"/>
          <w:szCs w:val="20"/>
        </w:rPr>
        <w:t>Gerência de Compras e Licitação – CASS/PROGINST/UFAL</w:t>
      </w:r>
      <w:r>
        <w:rPr>
          <w:rFonts w:cs="Arial" w:ascii="Arial" w:hAnsi="Arial"/>
          <w:color w:val="000000"/>
          <w:sz w:val="20"/>
          <w:szCs w:val="20"/>
        </w:rPr>
        <w:t xml:space="preserve">, sediada </w:t>
      </w:r>
      <w:r>
        <w:rPr>
          <w:rFonts w:eastAsia="Arial" w:cs="Arial" w:ascii="Arial" w:hAnsi="Arial"/>
          <w:color w:val="000000"/>
          <w:sz w:val="20"/>
          <w:szCs w:val="20"/>
        </w:rPr>
        <w:t xml:space="preserve">na Av. Lourival de Melo Mota, S/N, Cidade Universitária, CEP </w:t>
      </w:r>
      <w:r>
        <w:rPr>
          <w:rFonts w:eastAsia="Arial" w:cs="Arial" w:ascii="Arial" w:hAnsi="Arial"/>
          <w:color w:val="000000"/>
          <w:sz w:val="20"/>
          <w:szCs w:val="20"/>
          <w:highlight w:val="white"/>
        </w:rPr>
        <w:t>57072-970</w:t>
      </w:r>
      <w:r>
        <w:rPr>
          <w:rFonts w:cs="Arial" w:ascii="Arial" w:hAnsi="Arial"/>
          <w:color w:val="000000"/>
          <w:sz w:val="20"/>
          <w:szCs w:val="20"/>
        </w:rPr>
        <w:t>, realizará licitação</w:t>
      </w:r>
      <w:r>
        <w:rPr>
          <w:rFonts w:cs="Arial" w:ascii="Arial" w:hAnsi="Arial"/>
          <w:b w:val="false"/>
          <w:bCs w:val="false"/>
          <w:i w:val="false"/>
          <w:iCs w:val="false"/>
          <w:color w:val="00000A"/>
          <w:sz w:val="20"/>
          <w:szCs w:val="20"/>
        </w:rPr>
        <w:t xml:space="preserve">, para registro de preços, na modalidade PREGÃO, na forma ELETRÔNICA, com critério de julgamento menor preço por item, nos termos da Lei nº 10.520, de 17 de julho de 2002, do Decreto nº 10.024, de 20 de setembro de 2019, </w:t>
      </w:r>
      <w:r>
        <w:rPr>
          <w:rFonts w:eastAsia="Times New Roman" w:cs="Arial" w:ascii="Arial" w:hAnsi="Arial"/>
          <w:b w:val="false"/>
          <w:bCs w:val="false"/>
          <w:i w:val="false"/>
          <w:iCs w:val="false"/>
          <w:color w:val="00000A"/>
          <w:sz w:val="20"/>
          <w:szCs w:val="20"/>
        </w:rPr>
        <w:t xml:space="preserve">do Decreto  nº 7.746, de 05 de junho de 2012, do Decreto nº 7892, de 23 de janeiro e 2013, </w:t>
      </w:r>
      <w:r>
        <w:rPr>
          <w:rFonts w:cs="Arial" w:ascii="Arial" w:hAnsi="Arial"/>
          <w:b w:val="false"/>
          <w:bCs w:val="false"/>
          <w:i w:val="false"/>
          <w:iCs w:val="false"/>
          <w:color w:val="00000A"/>
          <w:sz w:val="20"/>
          <w:szCs w:val="20"/>
        </w:rPr>
        <w:t xml:space="preserve"> </w:t>
      </w:r>
      <w:r>
        <w:rPr>
          <w:rFonts w:eastAsia="Times New Roman" w:cs="Arial" w:ascii="Arial" w:hAnsi="Arial"/>
          <w:b w:val="false"/>
          <w:bCs w:val="false"/>
          <w:i w:val="false"/>
          <w:iCs w:val="false"/>
          <w:color w:val="00000A"/>
          <w:sz w:val="20"/>
          <w:szCs w:val="20"/>
        </w:rPr>
        <w:t>da Instrução Normativa SLTI/MP  nº 01, de 19 de janeiro de 2010,</w:t>
      </w:r>
      <w:r>
        <w:rPr>
          <w:rFonts w:cs="Arial" w:ascii="Arial" w:hAnsi="Arial"/>
          <w:b w:val="false"/>
          <w:bCs w:val="false"/>
          <w:i w:val="false"/>
          <w:iCs w:val="false"/>
          <w:color w:val="00000A"/>
          <w:sz w:val="20"/>
          <w:szCs w:val="20"/>
        </w:rPr>
        <w:t xml:space="preserve"> da Instrução Normativa SEGES/MP nº 03, de 26 de abril, de 2018, da Lei Complementar n° 123, de 14 de dezembr</w:t>
      </w:r>
      <w:r>
        <w:rPr>
          <w:rFonts w:cs="Arial" w:ascii="Arial" w:hAnsi="Arial"/>
          <w:color w:val="000000"/>
          <w:sz w:val="20"/>
          <w:szCs w:val="20"/>
        </w:rPr>
        <w:t xml:space="preserve">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napToGrid w:val="false"/>
        <w:spacing w:lineRule="auto" w:line="276" w:before="0" w:after="120"/>
        <w:ind w:right="-30" w:hanging="0"/>
        <w:jc w:val="both"/>
        <w:rPr>
          <w:rFonts w:ascii="Arial" w:hAnsi="Arial" w:eastAsia="Arial" w:cs="Arial"/>
          <w:color w:val="000000" w:themeColor="text1"/>
          <w:sz w:val="20"/>
          <w:szCs w:val="20"/>
        </w:rPr>
      </w:pPr>
      <w:r>
        <w:rPr>
          <w:rFonts w:eastAsia="Arial" w:cs="Arial" w:ascii="Arial" w:hAnsi="Arial"/>
          <w:color w:val="000000" w:themeColor="text1"/>
          <w:sz w:val="20"/>
          <w:szCs w:val="20"/>
        </w:rPr>
      </w:r>
    </w:p>
    <w:p>
      <w:pPr>
        <w:pStyle w:val="Normal"/>
        <w:spacing w:lineRule="auto" w:line="276"/>
        <w:jc w:val="both"/>
        <w:rPr/>
      </w:pPr>
      <w:r>
        <w:rPr>
          <w:rFonts w:cs="Arial" w:ascii="Arial" w:hAnsi="Arial"/>
          <w:color w:val="000000"/>
          <w:sz w:val="20"/>
          <w:szCs w:val="20"/>
        </w:rPr>
        <w:t xml:space="preserve">Data da sessão: </w:t>
      </w:r>
      <w:r>
        <w:rPr>
          <w:rFonts w:cs="Arial" w:ascii="Arial" w:hAnsi="Arial"/>
          <w:color w:val="000000"/>
          <w:sz w:val="20"/>
          <w:szCs w:val="20"/>
        </w:rPr>
        <w:t>24/01/2020</w:t>
      </w:r>
    </w:p>
    <w:p>
      <w:pPr>
        <w:pStyle w:val="Normal"/>
        <w:spacing w:lineRule="auto" w:line="276"/>
        <w:rPr/>
      </w:pPr>
      <w:r>
        <w:rPr>
          <w:rFonts w:cs="Arial" w:ascii="Arial" w:hAnsi="Arial"/>
          <w:color w:val="000000"/>
          <w:sz w:val="20"/>
          <w:szCs w:val="20"/>
        </w:rPr>
        <w:t xml:space="preserve">Horário: </w:t>
      </w:r>
      <w:r>
        <w:rPr>
          <w:rFonts w:cs="Arial" w:ascii="Arial" w:hAnsi="Arial"/>
          <w:color w:val="000000"/>
          <w:sz w:val="20"/>
          <w:szCs w:val="20"/>
        </w:rPr>
        <w:t>09h00</w:t>
      </w:r>
    </w:p>
    <w:p>
      <w:pPr>
        <w:pStyle w:val="Normal"/>
        <w:spacing w:lineRule="auto" w:line="276"/>
        <w:rPr>
          <w:rFonts w:ascii="Arial" w:hAnsi="Arial" w:cs="Arial"/>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4"/>
        </w:numPr>
        <w:rPr>
          <w:rFonts w:ascii="Arial" w:hAnsi="Arial" w:cs="Arial"/>
        </w:rPr>
      </w:pPr>
      <w:r>
        <w:rPr>
          <w:rFonts w:cs="Arial" w:ascii="Arial" w:hAnsi="Arial"/>
        </w:rPr>
        <w:t>DO OBJETO</w:t>
      </w:r>
    </w:p>
    <w:p>
      <w:pPr>
        <w:pStyle w:val="Normal"/>
        <w:numPr>
          <w:ilvl w:val="1"/>
          <w:numId w:val="1"/>
        </w:numPr>
        <w:spacing w:lineRule="auto" w:line="276" w:before="120" w:after="120"/>
        <w:ind w:left="425" w:hanging="0"/>
        <w:jc w:val="both"/>
        <w:rPr/>
      </w:pPr>
      <w:r>
        <w:rPr>
          <w:rFonts w:cs="Arial" w:ascii="Arial" w:hAnsi="Arial"/>
          <w:color w:val="000000"/>
          <w:sz w:val="20"/>
          <w:szCs w:val="20"/>
        </w:rPr>
        <w:t>O objeto da presente licitação é a escolha da proposta mais vantajosa para a aquisição de cereais e gêneros alimentícios para os Restaurantes Universitários da UFAL</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numPr>
          <w:ilvl w:val="1"/>
          <w:numId w:val="1"/>
        </w:numPr>
        <w:spacing w:lineRule="auto" w:line="276" w:before="120" w:after="120"/>
        <w:ind w:left="425" w:hanging="0"/>
        <w:jc w:val="both"/>
        <w:rPr>
          <w:rFonts w:ascii="Arial" w:hAnsi="Arial" w:cs="Arial"/>
          <w:color w:val="FF0000"/>
          <w:sz w:val="20"/>
          <w:szCs w:val="20"/>
        </w:rPr>
      </w:pPr>
      <w:r>
        <w:rPr>
          <w:rFonts w:cs="Arial" w:ascii="Arial" w:hAnsi="Arial"/>
          <w:i w:val="false"/>
          <w:iCs w:val="false"/>
          <w:color w:val="000000"/>
          <w:sz w:val="20"/>
          <w:szCs w:val="20"/>
          <w:lang w:eastAsia="pt-BR"/>
        </w:rPr>
        <w:t>A licitação será dividida em itens</w:t>
      </w:r>
      <w:r>
        <w:rPr>
          <w:rFonts w:cs="Arial" w:ascii="Arial" w:hAnsi="Arial"/>
          <w:b/>
          <w:i w:val="false"/>
          <w:iCs w:val="false"/>
          <w:color w:val="000000"/>
          <w:sz w:val="20"/>
          <w:szCs w:val="20"/>
          <w:lang w:eastAsia="pt-BR"/>
        </w:rPr>
        <w:t>,</w:t>
      </w:r>
      <w:r>
        <w:rPr>
          <w:rFonts w:cs="Arial" w:ascii="Arial" w:hAnsi="Arial"/>
          <w:i w:val="false"/>
          <w:iCs w:val="false"/>
          <w:color w:val="000000"/>
          <w:sz w:val="20"/>
          <w:szCs w:val="20"/>
          <w:lang w:eastAsia="pt-BR"/>
        </w:rPr>
        <w:t xml:space="preserve"> conforme tabela constante do Termo de Referência, facultando-se ao licitante a participação em quantos itens forem de seu interesse.</w:t>
      </w:r>
      <w:r>
        <w:rPr>
          <w:rFonts w:cs="Arial" w:ascii="Arial" w:hAnsi="Arial"/>
          <w:b/>
          <w:i w:val="false"/>
          <w:iCs w:val="false"/>
          <w:color w:val="000000"/>
          <w:sz w:val="20"/>
          <w:szCs w:val="20"/>
          <w:lang w:eastAsia="pt-BR"/>
        </w:rPr>
        <w:t xml:space="preserve"> </w:t>
      </w:r>
    </w:p>
    <w:p>
      <w:pPr>
        <w:pStyle w:val="PADRO"/>
        <w:keepNext/>
        <w:widowControl/>
        <w:numPr>
          <w:ilvl w:val="1"/>
          <w:numId w:val="1"/>
        </w:numPr>
        <w:shd w:val="clear" w:color="auto" w:fill="auto"/>
        <w:bidi w:val="0"/>
        <w:spacing w:lineRule="auto" w:line="276" w:before="120" w:after="120"/>
        <w:ind w:left="454" w:right="0" w:hanging="0"/>
        <w:jc w:val="both"/>
        <w:textAlignment w:val="baseline"/>
        <w:rPr>
          <w:rFonts w:ascii="Arial" w:hAnsi="Arial" w:cs="Arial"/>
          <w:i w:val="false"/>
          <w:i w:val="false"/>
          <w:iCs w:val="false"/>
          <w:color w:val="000000"/>
          <w:sz w:val="20"/>
          <w:szCs w:val="20"/>
          <w:lang w:eastAsia="pt-BR"/>
        </w:rPr>
      </w:pPr>
      <w:r>
        <w:rPr>
          <w:rFonts w:cs="Arial" w:ascii="Arial" w:hAnsi="Arial"/>
          <w:i w:val="false"/>
          <w:iCs w:val="false"/>
          <w:color w:val="000000"/>
          <w:sz w:val="20"/>
          <w:szCs w:val="20"/>
          <w:lang w:eastAsia="pt-BR"/>
        </w:rPr>
        <w:t xml:space="preserve">O critério de julgamento adotado será o menor preço do item, observadas as exigências contidas neste Edital e seus Anexos quanto às especificações do objeto. </w:t>
      </w:r>
    </w:p>
    <w:p>
      <w:pPr>
        <w:pStyle w:val="Nivel01"/>
        <w:numPr>
          <w:ilvl w:val="0"/>
          <w:numId w:val="0"/>
        </w:numPr>
        <w:rPr>
          <w:rFonts w:ascii="Arial" w:hAnsi="Arial" w:cs="Arial"/>
          <w:color w:val="000000"/>
          <w:sz w:val="20"/>
          <w:szCs w:val="20"/>
          <w:lang w:eastAsia="en-US"/>
        </w:rPr>
      </w:pPr>
      <w:r>
        <w:rPr>
          <w:rFonts w:cs="Arial" w:ascii="Arial" w:hAnsi="Arial"/>
          <w:color w:val="000000"/>
          <w:sz w:val="20"/>
          <w:szCs w:val="20"/>
          <w:lang w:eastAsia="en-US"/>
        </w:rPr>
      </w:r>
    </w:p>
    <w:p>
      <w:pPr>
        <w:pStyle w:val="Normal"/>
        <w:rPr>
          <w:i w:val="false"/>
          <w:i w:val="false"/>
          <w:iCs w:val="false"/>
          <w:color w:val="000000"/>
        </w:rPr>
      </w:pPr>
      <w:r>
        <w:rPr>
          <w:rFonts w:cs="Arial" w:ascii="Arial" w:hAnsi="Arial"/>
          <w:b/>
          <w:i w:val="false"/>
          <w:iCs w:val="false"/>
          <w:color w:val="000000"/>
          <w:sz w:val="20"/>
          <w:szCs w:val="20"/>
        </w:rPr>
        <w:t xml:space="preserve">2.  DO REGISTRO DE PREÇOS </w:t>
      </w:r>
    </w:p>
    <w:p>
      <w:pPr>
        <w:pStyle w:val="Normal"/>
        <w:rPr>
          <w:rFonts w:ascii="Arial" w:hAnsi="Arial" w:cs="Arial"/>
          <w:b/>
          <w:b/>
          <w:i w:val="false"/>
          <w:i w:val="false"/>
          <w:iCs w:val="false"/>
          <w:color w:val="000000"/>
          <w:sz w:val="20"/>
          <w:szCs w:val="20"/>
        </w:rPr>
      </w:pPr>
      <w:r>
        <w:rPr>
          <w:rFonts w:cs="Arial" w:ascii="Arial" w:hAnsi="Arial"/>
          <w:b/>
          <w:i w:val="false"/>
          <w:iCs w:val="false"/>
          <w:color w:val="000000"/>
          <w:sz w:val="20"/>
          <w:szCs w:val="20"/>
        </w:rPr>
      </w:r>
    </w:p>
    <w:p>
      <w:pPr>
        <w:pStyle w:val="Normal"/>
        <w:numPr>
          <w:ilvl w:val="1"/>
          <w:numId w:val="2"/>
        </w:numPr>
        <w:spacing w:lineRule="auto" w:line="276" w:before="120" w:after="120"/>
        <w:ind w:left="1141" w:hanging="432"/>
        <w:jc w:val="both"/>
        <w:rPr>
          <w:rFonts w:ascii="Arial" w:hAnsi="Arial" w:cs="Arial"/>
          <w:i/>
          <w:i/>
          <w:color w:val="FF0000"/>
          <w:sz w:val="20"/>
          <w:szCs w:val="20"/>
          <w:highlight w:val="cyan"/>
        </w:rPr>
      </w:pPr>
      <w:r>
        <w:rPr>
          <w:rFonts w:cs="Arial" w:ascii="Arial" w:hAnsi="Arial"/>
          <w:i w:val="false"/>
          <w:iCs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rPr>
          <w:rFonts w:ascii="Arial" w:hAnsi="Arial" w:cs="Arial"/>
        </w:rPr>
      </w:pPr>
      <w:r>
        <w:rPr>
          <w:rFonts w:cs="Arial" w:ascii="Arial" w:hAnsi="Arial"/>
        </w:rPr>
        <w:t>3. DO CREDENCIAMENTO</w:t>
      </w:r>
    </w:p>
    <w:p>
      <w:pPr>
        <w:pStyle w:val="Normal"/>
        <w:numPr>
          <w:ilvl w:val="0"/>
          <w:numId w:val="0"/>
        </w:numPr>
        <w:spacing w:lineRule="auto" w:line="276" w:before="120" w:after="120"/>
        <w:ind w:left="1424" w:hanging="0"/>
        <w:jc w:val="both"/>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ListParagraph"/>
        <w:widowControl/>
        <w:numPr>
          <w:ilvl w:val="0"/>
          <w:numId w:val="0"/>
        </w:numPr>
        <w:bidi w:val="0"/>
        <w:spacing w:lineRule="auto" w:line="276" w:before="120" w:after="120"/>
        <w:ind w:left="1396" w:right="0" w:hanging="0"/>
        <w:contextualSpacing/>
        <w:jc w:val="both"/>
        <w:rPr/>
      </w:pPr>
      <w:r>
        <w:rPr>
          <w:rFonts w:cs="Arial" w:ascii="Arial" w:hAnsi="Arial"/>
          <w:color w:val="000000" w:themeColor="text1"/>
          <w:sz w:val="20"/>
          <w:szCs w:val="20"/>
        </w:rPr>
        <w:t xml:space="preserve">3.2 O cadastro no SICAF deverá ser feito no Portal de Compras do Governo Federal, no sítio </w:t>
      </w:r>
      <w:hyperlink r:id="rId2">
        <w:r>
          <w:rPr>
            <w:rStyle w:val="LinkdaInternet"/>
            <w:rFonts w:cs="Arial" w:ascii="Arial" w:hAnsi="Arial"/>
            <w:sz w:val="20"/>
            <w:szCs w:val="20"/>
          </w:rPr>
          <w:t>www.comprasgovernamentais.gov.br</w:t>
        </w:r>
      </w:hyperlink>
      <w:r>
        <w:rPr>
          <w:rFonts w:cs="Arial" w:ascii="Arial" w:hAnsi="Arial"/>
          <w:color w:val="000000" w:themeColor="text1"/>
          <w:sz w:val="20"/>
          <w:szCs w:val="20"/>
        </w:rPr>
        <w:t>, por meio de certificado digital conferido pela Infraestrutura de Chaves Públicas Brasileira – ICP - Brasil.</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numPr>
          <w:ilvl w:val="0"/>
          <w:numId w:val="0"/>
        </w:numPr>
        <w:spacing w:lineRule="auto" w:line="276" w:before="120" w:after="120"/>
        <w:ind w:left="1424"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638"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0"/>
        </w:numPr>
        <w:ind w:left="360" w:hanging="0"/>
        <w:rPr>
          <w:rFonts w:ascii="Arial" w:hAnsi="Arial" w:cs="Arial"/>
        </w:rPr>
      </w:pPr>
      <w:r>
        <w:rPr>
          <w:rFonts w:cs="Arial" w:ascii="Arial" w:hAnsi="Arial"/>
        </w:rPr>
        <w:t>4. DA PARTICIPAÇÃO NO PREGÃO.</w:t>
      </w:r>
    </w:p>
    <w:p>
      <w:pPr>
        <w:pStyle w:val="Normal"/>
        <w:numPr>
          <w:ilvl w:val="0"/>
          <w:numId w:val="0"/>
        </w:numPr>
        <w:spacing w:lineRule="auto" w:line="276" w:before="120" w:after="120"/>
        <w:ind w:left="1424" w:hanging="0"/>
        <w:jc w:val="both"/>
        <w:rPr>
          <w:rFonts w:ascii="Arial" w:hAnsi="Arial" w:cs="Arial"/>
          <w:bCs/>
          <w:i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numPr>
          <w:ilvl w:val="0"/>
          <w:numId w:val="0"/>
        </w:numPr>
        <w:spacing w:lineRule="auto" w:line="276" w:before="120" w:after="120"/>
        <w:ind w:left="1638" w:hanging="0"/>
        <w:jc w:val="both"/>
        <w:rPr/>
      </w:pPr>
      <w:r>
        <w:rPr>
          <w:rFonts w:cs="Arial" w:ascii="Arial" w:hAnsi="Arial"/>
          <w:color w:val="000000"/>
          <w:sz w:val="20"/>
          <w:szCs w:val="20"/>
        </w:rPr>
        <w:t>4.1.1 Os licitantes deverão utilizar o certificado digital para acesso ao Sistema.</w:t>
      </w:r>
    </w:p>
    <w:p>
      <w:pPr>
        <w:pStyle w:val="Normal"/>
        <w:numPr>
          <w:ilvl w:val="0"/>
          <w:numId w:val="0"/>
        </w:numPr>
        <w:spacing w:lineRule="auto" w:line="276" w:before="120" w:after="120"/>
        <w:ind w:left="1638" w:hanging="0"/>
        <w:jc w:val="both"/>
        <w:rPr>
          <w:color w:val="000000"/>
        </w:rPr>
      </w:pPr>
      <w:r>
        <w:rPr>
          <w:rFonts w:cs="Arial" w:ascii="Arial" w:hAnsi="Arial"/>
          <w:color w:val="000000"/>
          <w:sz w:val="20"/>
          <w:szCs w:val="20"/>
        </w:rPr>
        <w:t>4.1.2 Para os itens 2, 13, 15, 17, 20, 25, 33, 43, 61, 64, 65, 69, 79, 84 e 105, a participação é exclusiva a microempresas e empresas de pequeno porte, nos termos do art. 48 da Lei Complementar nº 123, de 14 de dezembro de 2006.</w:t>
      </w:r>
    </w:p>
    <w:p>
      <w:pPr>
        <w:pStyle w:val="Normal"/>
        <w:numPr>
          <w:ilvl w:val="0"/>
          <w:numId w:val="0"/>
        </w:numPr>
        <w:spacing w:lineRule="auto" w:line="276" w:before="120" w:after="120"/>
        <w:ind w:left="1424" w:hanging="0"/>
        <w:jc w:val="both"/>
        <w:rPr/>
      </w:pPr>
      <w:r>
        <w:rPr>
          <w:rFonts w:cs="Arial" w:ascii="Arial" w:hAnsi="Arial"/>
          <w:bCs/>
          <w:iCs/>
          <w:color w:val="000000"/>
          <w:sz w:val="20"/>
          <w:szCs w:val="20"/>
        </w:rPr>
        <w:t>4.2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0"/>
          <w:numId w:val="0"/>
        </w:numPr>
        <w:snapToGrid w:val="false"/>
        <w:spacing w:lineRule="auto" w:line="276" w:before="120" w:after="120"/>
        <w:ind w:left="1424" w:hanging="0"/>
        <w:jc w:val="both"/>
        <w:rPr/>
      </w:pPr>
      <w:r>
        <w:rPr>
          <w:rFonts w:cs="Arial" w:ascii="Arial" w:hAnsi="Arial"/>
          <w:bCs/>
          <w:color w:val="000000"/>
          <w:sz w:val="20"/>
          <w:szCs w:val="20"/>
        </w:rPr>
        <w:t>4.3 Não poderão participar desta licitação os interessados: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4.3.1 proibidos de participar de licitações e celebrar contratos administrativos, na forma da legislação vigente;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sz w:val="20"/>
          <w:szCs w:val="20"/>
        </w:rPr>
      </w:pPr>
      <w:r>
        <w:rPr>
          <w:rFonts w:cs="Arial" w:ascii="Arial" w:hAnsi="Arial"/>
          <w:bCs/>
          <w:sz w:val="20"/>
          <w:szCs w:val="20"/>
        </w:rPr>
        <w:t>4.3.2 que não atendam às condições deste Edital e seu(s) anexo(s);</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cs="Arial" w:ascii="Arial" w:hAnsi="Arial"/>
          <w:bCs/>
          <w:color w:val="000000"/>
          <w:sz w:val="20"/>
          <w:szCs w:val="20"/>
        </w:rPr>
        <w:t>4.3.3 estrangeiros que não tenham representação legal no Brasil com poderes expressos para receber citação e responder administrativa ou judicialmente;</w:t>
      </w:r>
    </w:p>
    <w:p>
      <w:pPr>
        <w:pStyle w:val="Normal"/>
        <w:numPr>
          <w:ilvl w:val="0"/>
          <w:numId w:val="0"/>
        </w:numPr>
        <w:tabs>
          <w:tab w:val="left" w:pos="1440" w:leader="none"/>
        </w:tabs>
        <w:snapToGrid w:val="false"/>
        <w:spacing w:lineRule="auto" w:line="276" w:before="120" w:after="120"/>
        <w:ind w:left="2772" w:hanging="0"/>
        <w:jc w:val="both"/>
        <w:rPr>
          <w:rFonts w:ascii="Arial" w:hAnsi="Arial" w:eastAsia="Zurich BT" w:cs="Arial"/>
          <w:bCs/>
          <w:color w:val="000000"/>
          <w:sz w:val="20"/>
          <w:szCs w:val="20"/>
        </w:rPr>
      </w:pPr>
      <w:r>
        <w:rPr>
          <w:rFonts w:eastAsia="Arial Unicode MS" w:cs="Arial" w:ascii="Arial" w:hAnsi="Arial"/>
          <w:color w:val="000000"/>
          <w:sz w:val="20"/>
          <w:szCs w:val="20"/>
        </w:rPr>
        <w:t>4.3.4 que se enquadrem nas vedações previstas no artigo 9º da Lei nº 8.666, de 1993;</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 xml:space="preserve">4.3.5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4.3.6 entidades empresariais que estejam reunidas em consórcio;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4.3.7 Organizações da Sociedade Civil de Interesse Público - OSCIP, atuando nessa condição (Acórdão nº 746/2014-TCU-Plenário).</w:t>
      </w:r>
    </w:p>
    <w:p>
      <w:pPr>
        <w:pStyle w:val="Normal"/>
        <w:numPr>
          <w:ilvl w:val="0"/>
          <w:numId w:val="0"/>
        </w:numPr>
        <w:snapToGrid w:val="false"/>
        <w:spacing w:lineRule="auto" w:line="276" w:before="120" w:after="120"/>
        <w:ind w:left="999" w:hanging="0"/>
        <w:jc w:val="both"/>
        <w:rPr/>
      </w:pPr>
      <w:r>
        <w:rPr>
          <w:rFonts w:cs="Arial" w:ascii="Arial" w:hAnsi="Arial"/>
          <w:color w:val="000000"/>
          <w:sz w:val="20"/>
          <w:szCs w:val="20"/>
        </w:rPr>
        <w:t>4.4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color w:val="000000"/>
          <w:sz w:val="20"/>
          <w:szCs w:val="20"/>
        </w:rPr>
        <w:t xml:space="preserve">4.4.1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numPr>
          <w:ilvl w:val="0"/>
          <w:numId w:val="0"/>
        </w:numPr>
        <w:tabs>
          <w:tab w:val="left" w:pos="1470" w:leader="none"/>
        </w:tabs>
        <w:bidi w:val="0"/>
        <w:snapToGrid w:val="false"/>
        <w:spacing w:lineRule="auto" w:line="276" w:before="120" w:after="120"/>
        <w:ind w:left="2264" w:right="0" w:hanging="0"/>
        <w:jc w:val="both"/>
        <w:rPr/>
      </w:pPr>
      <w:r>
        <w:rPr>
          <w:rFonts w:cs="Arial" w:ascii="Arial" w:hAnsi="Arial"/>
          <w:bCs/>
          <w:color w:val="000000"/>
          <w:sz w:val="20"/>
          <w:szCs w:val="20"/>
        </w:rPr>
        <w:t>4.4.2 nos itens exclusivos para participação de microempresas e empresas de pequeno porte, a assinalação do campo “não” impedirá o prosseguimento no certame;</w:t>
      </w:r>
    </w:p>
    <w:p>
      <w:pPr>
        <w:pStyle w:val="Normal"/>
        <w:widowControl/>
        <w:numPr>
          <w:ilvl w:val="0"/>
          <w:numId w:val="0"/>
        </w:numPr>
        <w:tabs>
          <w:tab w:val="left" w:pos="1470" w:leader="none"/>
        </w:tabs>
        <w:bidi w:val="0"/>
        <w:snapToGrid w:val="false"/>
        <w:spacing w:lineRule="auto" w:line="276" w:before="120" w:after="120"/>
        <w:ind w:left="2264" w:right="0" w:hanging="0"/>
        <w:jc w:val="both"/>
        <w:rPr>
          <w:rFonts w:ascii="Arial" w:hAnsi="Arial" w:cs="Arial"/>
          <w:bCs/>
          <w:color w:val="000000"/>
          <w:sz w:val="20"/>
          <w:szCs w:val="20"/>
        </w:rPr>
      </w:pPr>
      <w:r>
        <w:rPr>
          <w:rFonts w:cs="Arial" w:ascii="Arial" w:hAnsi="Arial"/>
          <w:bCs/>
          <w:color w:val="000000"/>
          <w:sz w:val="20"/>
          <w:szCs w:val="20"/>
        </w:rPr>
        <w:t>4.4.3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highlight w:val="yellow"/>
        </w:rPr>
      </w:pPr>
      <w:r>
        <w:rPr>
          <w:rFonts w:cs="Arial" w:ascii="Arial" w:hAnsi="Arial"/>
          <w:bCs/>
          <w:color w:val="000000"/>
          <w:sz w:val="20"/>
          <w:szCs w:val="20"/>
        </w:rPr>
        <w:t>4.4.4 que está ciente e concorda com as condições contidas no Edital e seus anexos;</w:t>
      </w:r>
    </w:p>
    <w:p>
      <w:pPr>
        <w:pStyle w:val="ListParagraph"/>
        <w:widowControl/>
        <w:numPr>
          <w:ilvl w:val="0"/>
          <w:numId w:val="0"/>
        </w:numPr>
        <w:tabs>
          <w:tab w:val="left" w:pos="1440" w:leader="none"/>
        </w:tabs>
        <w:bidi w:val="0"/>
        <w:snapToGrid w:val="false"/>
        <w:spacing w:lineRule="auto" w:line="276" w:before="120" w:after="120"/>
        <w:ind w:left="2262" w:right="0" w:hanging="0"/>
        <w:contextualSpacing/>
        <w:jc w:val="both"/>
        <w:rPr/>
      </w:pPr>
      <w:r>
        <w:rPr>
          <w:rFonts w:cs="Arial" w:ascii="Arial" w:hAnsi="Arial"/>
          <w:color w:val="000000" w:themeColor="text1"/>
          <w:sz w:val="20"/>
          <w:szCs w:val="20"/>
        </w:rPr>
        <w:t xml:space="preserve">4.4.5 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4.4.6 que inexistem fatos impeditivos para sua habilitação no certame, ciente da obrigatoriedade de declarar ocorrências posteriores;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4.4.7 que não emprega menor de 18 anos em trabalho noturno, perigoso ou insalubre e não emprega menor de 16 anos, salvo menor, a partir de 14 anos, na condição de aprendiz, nos termos do artigo 7°, XXXIII, da Constituição;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4.4.8 que a proposta foi elaborada de forma independente, nos termos da Instrução Normativa SLTI/MP nº 2, de 16 de setembro de 2009.</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4.4.9 que não possui, em sua cadeia produtiva, empregados executando trabalho degradante ou forçado, observando o disposto nos incisos III e IV do art. 1º e no inciso III do art. 5º da Constituição Federal;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FF0000"/>
          <w:sz w:val="20"/>
          <w:szCs w:val="20"/>
        </w:rPr>
      </w:pPr>
      <w:r>
        <w:rPr>
          <w:rFonts w:cs="Arial" w:ascii="Arial" w:hAnsi="Arial"/>
          <w:bCs/>
          <w:color w:val="000000"/>
          <w:sz w:val="20"/>
          <w:szCs w:val="20"/>
        </w:rPr>
        <w:t xml:space="preserve">4.4.10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0"/>
          <w:numId w:val="0"/>
        </w:numPr>
        <w:snapToGrid w:val="false"/>
        <w:spacing w:lineRule="auto" w:line="276" w:before="120" w:after="120"/>
        <w:ind w:left="1424" w:hanging="0"/>
        <w:jc w:val="both"/>
        <w:rPr/>
      </w:pPr>
      <w:r>
        <w:rPr>
          <w:rFonts w:cs="Arial" w:ascii="Arial" w:hAnsi="Arial"/>
          <w:i w:val="false"/>
          <w:iCs w:val="false"/>
          <w:color w:val="00000A"/>
          <w:sz w:val="20"/>
          <w:szCs w:val="20"/>
        </w:rPr>
        <w:t xml:space="preserve">4.5 </w:t>
      </w:r>
      <w:r>
        <w:rPr>
          <w:rFonts w:cs="Arial" w:ascii="Arial" w:hAnsi="Arial"/>
          <w:color w:val="000000"/>
          <w:sz w:val="20"/>
          <w:szCs w:val="20"/>
        </w:rPr>
        <w:t>A declaração falsa relativa ao cumprimento de qualquer condição sujeitará o licitante às sanções previstas em lei e neste Edital.</w:t>
      </w:r>
    </w:p>
    <w:p>
      <w:pPr>
        <w:pStyle w:val="Normal"/>
        <w:numPr>
          <w:ilvl w:val="0"/>
          <w:numId w:val="0"/>
        </w:numPr>
        <w:snapToGrid w:val="false"/>
        <w:spacing w:lineRule="auto" w:line="276" w:before="120" w:after="120"/>
        <w:ind w:left="1424"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pPr>
      <w:r>
        <w:rPr>
          <w:rFonts w:cs="Arial" w:ascii="Arial" w:hAnsi="Arial"/>
        </w:rPr>
        <w:t>5. DA APRESENTAÇÃO DA PROPOSTA E DOS DOCUMENTOS DE HABILITAÇÃO</w:t>
      </w:r>
    </w:p>
    <w:p>
      <w:pPr>
        <w:pStyle w:val="Normal"/>
        <w:widowControl/>
        <w:numPr>
          <w:ilvl w:val="0"/>
          <w:numId w:val="0"/>
        </w:numPr>
        <w:tabs>
          <w:tab w:val="left" w:pos="630" w:leader="none"/>
        </w:tabs>
        <w:bidi w:val="0"/>
        <w:spacing w:lineRule="auto" w:line="276" w:before="120" w:after="120"/>
        <w:ind w:left="942" w:right="0" w:hanging="0"/>
        <w:jc w:val="both"/>
        <w:rPr>
          <w:rFonts w:ascii="Arial" w:hAnsi="Arial" w:cs="Arial"/>
          <w:color w:val="000000" w:themeColor="text1"/>
          <w:sz w:val="20"/>
          <w:szCs w:val="20"/>
          <w:highlight w:val="yellow"/>
        </w:rPr>
      </w:pPr>
      <w:r>
        <w:rPr>
          <w:rFonts w:cs="Arial" w:ascii="Arial" w:hAnsi="Arial"/>
          <w:color w:val="000000" w:themeColor="text1"/>
          <w:sz w:val="20"/>
          <w:szCs w:val="20"/>
        </w:rPr>
        <w:t xml:space="preserve">5.1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0"/>
          <w:numId w:val="0"/>
        </w:numPr>
        <w:spacing w:lineRule="auto" w:line="276" w:before="120" w:after="120"/>
        <w:ind w:left="1424" w:hanging="0"/>
        <w:jc w:val="both"/>
        <w:rPr>
          <w:rFonts w:ascii="Arial" w:hAnsi="Arial" w:cs="Arial"/>
          <w:color w:val="000000" w:themeColor="text1"/>
          <w:sz w:val="20"/>
          <w:szCs w:val="20"/>
        </w:rPr>
      </w:pPr>
      <w:r>
        <w:rPr>
          <w:rFonts w:cs="Arial" w:ascii="Arial" w:hAnsi="Arial"/>
          <w:color w:val="000000"/>
          <w:sz w:val="20"/>
          <w:szCs w:val="2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1424" w:hanging="0"/>
        <w:jc w:val="both"/>
        <w:rPr>
          <w:rFonts w:ascii="Arial" w:hAnsi="Arial" w:cs="Arial"/>
          <w:color w:val="000000" w:themeColor="text1"/>
          <w:sz w:val="20"/>
          <w:szCs w:val="20"/>
          <w:highlight w:val="yellow"/>
        </w:rPr>
      </w:pPr>
      <w:r>
        <w:rPr>
          <w:rFonts w:cs="Arial" w:ascii="Arial" w:hAnsi="Arial"/>
          <w:color w:val="000000" w:themeColor="text1"/>
          <w:sz w:val="20"/>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276" w:before="120" w:after="120"/>
        <w:ind w:left="1424" w:hanging="0"/>
        <w:jc w:val="both"/>
        <w:rPr>
          <w:rFonts w:ascii="Arial" w:hAnsi="Arial" w:cs="Arial"/>
          <w:color w:val="000000" w:themeColor="text1"/>
          <w:sz w:val="20"/>
          <w:szCs w:val="20"/>
        </w:rPr>
      </w:pPr>
      <w:r>
        <w:rPr>
          <w:rFonts w:eastAsia="Arial" w:cs="Arial" w:ascii="Arial" w:hAnsi="Arial"/>
          <w:sz w:val="20"/>
          <w:szCs w:val="20"/>
        </w:rPr>
        <w:t>5.4 As Microempresas e Empresas de Pequeno Porte deverão encaminhar a documentação de habilitação, ainda que haja alguma restrição de regularidade fiscal e trabalhista, nos termos do art. 43, § 1º da LC nº 123, de 2006.</w:t>
      </w:r>
    </w:p>
    <w:p>
      <w:pPr>
        <w:pStyle w:val="Normal"/>
        <w:numPr>
          <w:ilvl w:val="0"/>
          <w:numId w:val="0"/>
        </w:numPr>
        <w:spacing w:lineRule="auto" w:line="276" w:before="120" w:after="120"/>
        <w:ind w:left="1424" w:hanging="0"/>
        <w:jc w:val="both"/>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1424" w:hanging="0"/>
        <w:jc w:val="both"/>
        <w:rPr/>
      </w:pPr>
      <w:r>
        <w:rPr>
          <w:rFonts w:cs="Arial" w:ascii="Arial" w:hAnsi="Arial"/>
          <w:color w:val="000000"/>
          <w:sz w:val="20"/>
          <w:szCs w:val="20"/>
        </w:rPr>
        <w:t xml:space="preserve">5.6 </w:t>
      </w:r>
      <w:r>
        <w:rPr>
          <w:rFonts w:cs="Arial" w:ascii="Arial" w:hAnsi="Arial"/>
          <w:sz w:val="20"/>
          <w:szCs w:val="20"/>
        </w:rPr>
        <w:t xml:space="preserve">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numPr>
          <w:ilvl w:val="0"/>
          <w:numId w:val="0"/>
        </w:numPr>
        <w:spacing w:lineRule="auto" w:line="276" w:before="120" w:after="120"/>
        <w:ind w:left="999" w:hanging="0"/>
        <w:jc w:val="both"/>
        <w:rPr>
          <w:rFonts w:ascii="Arial" w:hAnsi="Arial" w:cs="Arial"/>
          <w:color w:val="000000" w:themeColor="text1"/>
          <w:sz w:val="20"/>
          <w:szCs w:val="20"/>
          <w:highlight w:val="yellow"/>
        </w:rPr>
      </w:pPr>
      <w:r>
        <w:rPr>
          <w:rFonts w:cs="Arial" w:ascii="Arial" w:hAnsi="Arial"/>
          <w:color w:val="000000"/>
          <w:sz w:val="20"/>
          <w:szCs w:val="20"/>
        </w:rPr>
        <w:t>5.7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999" w:hanging="0"/>
        <w:jc w:val="both"/>
        <w:rPr>
          <w:rFonts w:ascii="Arial" w:hAnsi="Arial" w:cs="Arial"/>
          <w:color w:val="000000" w:themeColor="text1"/>
          <w:sz w:val="20"/>
          <w:szCs w:val="20"/>
        </w:rPr>
      </w:pPr>
      <w:r>
        <w:rPr>
          <w:rFonts w:cs="Arial" w:ascii="Arial" w:hAnsi="Arial"/>
          <w:color w:val="000000" w:themeColor="text1"/>
          <w:sz w:val="20"/>
          <w:szCs w:val="20"/>
        </w:rPr>
        <w:t xml:space="preserve">5.8 Os documentos que compõem a proposta e a habilitação do licitante melhor classificado somente </w:t>
      </w:r>
      <w:r>
        <w:rPr>
          <w:rFonts w:cs="Arial" w:ascii="Arial" w:hAnsi="Arial"/>
          <w:color w:val="000000"/>
          <w:sz w:val="20"/>
          <w:szCs w:val="20"/>
        </w:rPr>
        <w:t>serão</w:t>
      </w:r>
      <w:r>
        <w:rPr>
          <w:rFonts w:cs="Arial" w:ascii="Arial" w:hAnsi="Arial"/>
          <w:color w:val="000000" w:themeColor="text1"/>
          <w:sz w:val="20"/>
          <w:szCs w:val="20"/>
        </w:rPr>
        <w:t xml:space="preserve"> disponibilizados para avaliação do pregoeiro e para acesso público após o encerramento do envio de lances.</w:t>
      </w:r>
    </w:p>
    <w:p>
      <w:pPr>
        <w:pStyle w:val="Normal"/>
        <w:spacing w:lineRule="auto" w:line="276" w:before="120" w:after="120"/>
        <w:ind w:left="425" w:hanging="0"/>
        <w:jc w:val="both"/>
        <w:rPr>
          <w:rFonts w:ascii="Arial" w:hAnsi="Arial" w:cs="Arial"/>
          <w:sz w:val="20"/>
          <w:szCs w:val="20"/>
        </w:rPr>
      </w:pPr>
      <w:r>
        <w:rPr>
          <w:rFonts w:cs="Arial" w:ascii="Arial" w:hAnsi="Arial"/>
          <w:sz w:val="20"/>
          <w:szCs w:val="20"/>
        </w:rPr>
      </w:r>
    </w:p>
    <w:p>
      <w:pPr>
        <w:pStyle w:val="Nivel01"/>
        <w:numPr>
          <w:ilvl w:val="0"/>
          <w:numId w:val="0"/>
        </w:numPr>
        <w:ind w:left="360" w:hanging="0"/>
        <w:rPr>
          <w:rFonts w:ascii="Arial" w:hAnsi="Arial" w:cs="Arial"/>
        </w:rPr>
      </w:pPr>
      <w:r>
        <w:rPr>
          <w:rFonts w:cs="Arial" w:ascii="Arial" w:hAnsi="Arial"/>
        </w:rPr>
        <w:t>6. DO PREENCHIMENTO DA PROPOSTA</w:t>
      </w:r>
    </w:p>
    <w:p>
      <w:pPr>
        <w:pStyle w:val="Normal"/>
        <w:numPr>
          <w:ilvl w:val="0"/>
          <w:numId w:val="0"/>
        </w:numPr>
        <w:spacing w:lineRule="auto" w:line="276" w:before="120" w:after="120"/>
        <w:ind w:left="1424" w:hanging="0"/>
        <w:jc w:val="both"/>
        <w:rPr/>
      </w:pPr>
      <w:r>
        <w:rPr>
          <w:rFonts w:cs="Arial" w:ascii="Arial" w:hAnsi="Arial"/>
          <w:sz w:val="20"/>
          <w:szCs w:val="20"/>
        </w:rPr>
        <w:t>6.1 O licitante deverá enviar sua proposta mediante o preenchimento, no sistema eletrônico, dos seguintes campos:</w:t>
      </w:r>
    </w:p>
    <w:p>
      <w:pPr>
        <w:pStyle w:val="Normal"/>
        <w:numPr>
          <w:ilvl w:val="0"/>
          <w:numId w:val="0"/>
        </w:numPr>
        <w:tabs>
          <w:tab w:val="left" w:pos="1440" w:leader="none"/>
        </w:tabs>
        <w:snapToGrid w:val="false"/>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 xml:space="preserve">6.1.1 Valor unitário e total </w:t>
      </w:r>
      <w:r>
        <w:rPr>
          <w:rFonts w:cs="Arial" w:ascii="Arial" w:hAnsi="Arial"/>
          <w:bCs/>
          <w:i w:val="false"/>
          <w:iCs w:val="false"/>
          <w:color w:val="000000"/>
          <w:sz w:val="20"/>
          <w:szCs w:val="20"/>
        </w:rPr>
        <w:t>do item;</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6.1.2 Marca;</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bCs/>
          <w:iCs/>
          <w:color w:val="000000"/>
          <w:sz w:val="20"/>
          <w:szCs w:val="20"/>
        </w:rPr>
        <w:t xml:space="preserve">6.1.3 Fabricante;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o </w:t>
      </w:r>
      <w:r>
        <w:rPr>
          <w:rFonts w:cs="Arial" w:ascii="Arial" w:hAnsi="Arial"/>
          <w:i w:val="false"/>
          <w:iCs w:val="false"/>
          <w:color w:val="000000"/>
          <w:sz w:val="20"/>
          <w:szCs w:val="20"/>
        </w:rPr>
        <w:t xml:space="preserve">número do registro ou inscrição do bem no órgão competente, quando for o caso; </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6.2 Todas as especificações do objeto contidas na proposta vinculam a Contratada.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6.5 O </w:t>
      </w:r>
      <w:r>
        <w:rPr>
          <w:rFonts w:cs="Arial" w:ascii="Arial" w:hAnsi="Arial"/>
          <w:b/>
          <w:bCs/>
          <w:color w:val="000000"/>
          <w:sz w:val="20"/>
          <w:szCs w:val="20"/>
        </w:rPr>
        <w:t>prazo de validade da proposta</w:t>
      </w:r>
      <w:r>
        <w:rPr>
          <w:rFonts w:cs="Arial" w:ascii="Arial" w:hAnsi="Arial"/>
          <w:color w:val="000000"/>
          <w:sz w:val="20"/>
          <w:szCs w:val="20"/>
        </w:rPr>
        <w:t xml:space="preserve"> não será inferior a 120 </w:t>
      </w:r>
      <w:r>
        <w:rPr>
          <w:rFonts w:cs="Arial" w:ascii="Arial" w:hAnsi="Arial"/>
          <w:bCs/>
          <w:iCs/>
          <w:color w:val="000000"/>
          <w:sz w:val="20"/>
          <w:szCs w:val="20"/>
        </w:rPr>
        <w:t>(cento e vinte) 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numPr>
          <w:ilvl w:val="0"/>
          <w:numId w:val="0"/>
        </w:numPr>
        <w:spacing w:lineRule="auto" w:line="276" w:before="120" w:after="120"/>
        <w:ind w:left="2358" w:hanging="0"/>
        <w:contextualSpacing/>
        <w:jc w:val="both"/>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color w:val="00000A"/>
        </w:rPr>
        <w:t xml:space="preserve">7. DA ABERTURA DA SESSÃO, CLASSIFICAÇÃO DAS PROPOSTAS E FORMULAÇÃO DE LANCES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lang w:eastAsia="en-US"/>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7.3 O sistema ordenará automaticamente as propostas classificadas, sendo que somente estas participarão da fase de lances.</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7.4 O sistema disponibilizará campo próprio para troca de mensagens entre o Pregoeiro e os licitantes.</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7.5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numPr>
          <w:ilvl w:val="0"/>
          <w:numId w:val="0"/>
        </w:numPr>
        <w:tabs>
          <w:tab w:val="left" w:pos="1440" w:leader="none"/>
        </w:tabs>
        <w:snapToGrid w:val="false"/>
        <w:spacing w:lineRule="auto" w:line="276" w:before="120" w:after="120"/>
        <w:ind w:left="2772" w:hanging="0"/>
        <w:jc w:val="both"/>
        <w:rPr>
          <w:i w:val="false"/>
          <w:i w:val="false"/>
          <w:iCs w:val="false"/>
          <w:color w:val="000000"/>
        </w:rPr>
      </w:pPr>
      <w:r>
        <w:rPr>
          <w:rFonts w:cs="Arial" w:ascii="Arial" w:hAnsi="Arial"/>
          <w:i w:val="false"/>
          <w:iCs w:val="false"/>
          <w:color w:val="000000"/>
          <w:sz w:val="20"/>
          <w:szCs w:val="20"/>
        </w:rPr>
        <w:t>7.5.1 O lance deverá ser ofertado pelo valor total/unitário do item.</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7.6 Os licitantes poderão oferecer lances sucessivos, observando o horário fixado para abertura da sessão e as regras estabelecidas no Edital.</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7.7 O licitante somente poderá oferecer lance de valor inferior ao último por ele ofertado e registrado pelo sistema.</w:t>
      </w:r>
    </w:p>
    <w:p>
      <w:pPr>
        <w:pStyle w:val="ListParagraph"/>
        <w:numPr>
          <w:ilvl w:val="0"/>
          <w:numId w:val="0"/>
        </w:numPr>
        <w:spacing w:lineRule="auto" w:line="276" w:before="120" w:after="120"/>
        <w:ind w:left="1424" w:hanging="0"/>
        <w:contextualSpacing/>
        <w:jc w:val="both"/>
        <w:rPr>
          <w:i w:val="false"/>
          <w:i w:val="false"/>
          <w:iCs w:val="false"/>
          <w:color w:val="000000"/>
        </w:rPr>
      </w:pPr>
      <w:r>
        <w:rPr>
          <w:rFonts w:cs="Arial" w:ascii="Arial" w:hAnsi="Arial"/>
          <w:i w:val="false"/>
          <w:iCs w:val="false"/>
          <w:color w:val="000000"/>
          <w:sz w:val="20"/>
          <w:szCs w:val="20"/>
        </w:rPr>
        <w:t xml:space="preserve">7.8 O intervalo mínimo de diferença de valores entre os lances, que incidirá tanto em relação aos lances intermediários quanto em relação à proposta que cobrir a melhor oferta deverá ser </w:t>
      </w:r>
      <w:r>
        <w:rPr>
          <w:rFonts w:cs="Arial" w:ascii="Arial" w:hAnsi="Arial"/>
          <w:b/>
          <w:bCs/>
          <w:i w:val="false"/>
          <w:iCs w:val="false"/>
          <w:color w:val="000000"/>
          <w:sz w:val="20"/>
          <w:szCs w:val="20"/>
        </w:rPr>
        <w:t>R$ 0,01 (um centavo de Real)</w:t>
      </w:r>
      <w:r>
        <w:rPr>
          <w:rFonts w:cs="Arial" w:ascii="Arial" w:hAnsi="Arial"/>
          <w:i w:val="false"/>
          <w:iCs w:val="false"/>
          <w:color w:val="000000"/>
          <w:sz w:val="20"/>
          <w:szCs w:val="20"/>
        </w:rPr>
        <w:t>.</w:t>
      </w:r>
    </w:p>
    <w:p>
      <w:pPr>
        <w:pStyle w:val="ListParagraph"/>
        <w:numPr>
          <w:ilvl w:val="0"/>
          <w:numId w:val="0"/>
        </w:numPr>
        <w:spacing w:lineRule="auto" w:line="276" w:before="120" w:after="120"/>
        <w:ind w:left="1424" w:hanging="0"/>
        <w:contextualSpacing/>
        <w:jc w:val="both"/>
        <w:rPr/>
      </w:pPr>
      <w:r>
        <w:rPr>
          <w:rFonts w:cs="Arial" w:ascii="Arial" w:hAnsi="Arial"/>
          <w:color w:val="00000A"/>
          <w:sz w:val="20"/>
          <w:szCs w:val="20"/>
        </w:rPr>
        <w:t xml:space="preserve">7.9 </w:t>
      </w:r>
      <w:r>
        <w:rPr>
          <w:rFonts w:cs="Arial" w:ascii="Arial" w:hAnsi="Arial"/>
          <w:sz w:val="20"/>
          <w:szCs w:val="20"/>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pPr>
        <w:pStyle w:val="ListParagraph"/>
        <w:numPr>
          <w:ilvl w:val="0"/>
          <w:numId w:val="0"/>
        </w:numPr>
        <w:spacing w:lineRule="auto" w:line="276" w:before="120" w:after="120"/>
        <w:ind w:left="1424" w:hanging="0"/>
        <w:contextualSpacing/>
        <w:jc w:val="both"/>
        <w:rPr>
          <w:i w:val="false"/>
          <w:i w:val="false"/>
          <w:iCs w:val="false"/>
          <w:color w:val="000000"/>
        </w:rPr>
      </w:pPr>
      <w:r>
        <w:rPr>
          <w:rFonts w:cs="Arial" w:ascii="Arial" w:hAnsi="Arial"/>
          <w:i w:val="false"/>
          <w:iCs w:val="false"/>
          <w:color w:val="000000"/>
          <w:sz w:val="20"/>
          <w:szCs w:val="20"/>
        </w:rPr>
        <w:t xml:space="preserve">7.10 Será adotado para o envio de lances no pregão eletrônico o </w:t>
      </w:r>
      <w:r>
        <w:rPr>
          <w:rFonts w:cs="Arial" w:ascii="Arial" w:hAnsi="Arial"/>
          <w:b/>
          <w:bCs/>
          <w:i w:val="false"/>
          <w:iCs w:val="false"/>
          <w:color w:val="000000"/>
          <w:sz w:val="20"/>
          <w:szCs w:val="20"/>
        </w:rPr>
        <w:t>modo de disputa “aberto”</w:t>
      </w:r>
      <w:r>
        <w:rPr>
          <w:rFonts w:cs="Arial" w:ascii="Arial" w:hAnsi="Arial"/>
          <w:i w:val="false"/>
          <w:iCs w:val="false"/>
          <w:color w:val="000000"/>
          <w:sz w:val="20"/>
          <w:szCs w:val="20"/>
        </w:rPr>
        <w:t>, em que os licitantes apresentarão lances públicos e sucessivos, com prorrogações.</w:t>
      </w:r>
    </w:p>
    <w:p>
      <w:pPr>
        <w:pStyle w:val="Normal"/>
        <w:widowControl/>
        <w:numPr>
          <w:ilvl w:val="0"/>
          <w:numId w:val="0"/>
        </w:numPr>
        <w:bidi w:val="0"/>
        <w:spacing w:lineRule="auto" w:line="276" w:before="120" w:after="120"/>
        <w:ind w:left="899" w:right="0"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7.11 A etapa de lances da sessão pública terá duração de dez minutos e, após isso, será prorrogada automaticamente pelo sistema quando houver lance ofertado nos últimos dois minutos do período de duração da sessão pública.</w:t>
      </w:r>
    </w:p>
    <w:p>
      <w:pPr>
        <w:pStyle w:val="Normal"/>
        <w:widowControl/>
        <w:numPr>
          <w:ilvl w:val="0"/>
          <w:numId w:val="0"/>
        </w:numPr>
        <w:bidi w:val="0"/>
        <w:spacing w:lineRule="auto" w:line="276" w:before="120" w:after="120"/>
        <w:ind w:left="899" w:right="0"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7.12 A prorrogação automática da etapa de lances, de que trata o item anterior, será de dois minutos e ocorrerá sucessivamente sempre que houver lances enviados nesse período de prorrogação, inclusive no caso de lances intermediários.</w:t>
      </w:r>
    </w:p>
    <w:p>
      <w:pPr>
        <w:pStyle w:val="Normal"/>
        <w:widowControl/>
        <w:numPr>
          <w:ilvl w:val="0"/>
          <w:numId w:val="0"/>
        </w:numPr>
        <w:bidi w:val="0"/>
        <w:spacing w:lineRule="auto" w:line="276" w:before="120" w:after="120"/>
        <w:ind w:left="899" w:right="0"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7.13 Não havendo novos lances na forma estabelecida nos itens anteriores, a sessão pública encerrar-se-á automaticamente.</w:t>
      </w:r>
    </w:p>
    <w:p>
      <w:pPr>
        <w:pStyle w:val="Normal"/>
        <w:numPr>
          <w:ilvl w:val="0"/>
          <w:numId w:val="0"/>
        </w:numPr>
        <w:spacing w:lineRule="auto" w:line="276" w:before="120" w:after="120"/>
        <w:ind w:left="785" w:hanging="0"/>
        <w:jc w:val="both"/>
        <w:rPr>
          <w:rFonts w:ascii="Arial" w:hAnsi="Arial" w:cs="Arial"/>
          <w:i/>
          <w:i/>
          <w:iCs/>
          <w:color w:val="FF0000"/>
          <w:sz w:val="20"/>
          <w:szCs w:val="20"/>
          <w:highlight w:val="yellow"/>
        </w:rPr>
      </w:pPr>
      <w:r>
        <w:rPr>
          <w:rFonts w:cs="Arial" w:ascii="Arial" w:hAnsi="Arial"/>
          <w:i w:val="false"/>
          <w:iCs w:val="false"/>
          <w:color w:val="000000"/>
          <w:sz w:val="20"/>
          <w:szCs w:val="20"/>
        </w:rPr>
        <w:t>7.14 Encerrada a fase competitiva sem que haja a prorrogação automática pelo sistema, poderá o pregoeiro, assessorado pela equipe de apoio, justificadamente, admitir o reinício da sessão pública de lances, em prol da consecução do melhor preço.</w:t>
      </w:r>
    </w:p>
    <w:p>
      <w:pPr>
        <w:pStyle w:val="ListParagraph"/>
        <w:numPr>
          <w:ilvl w:val="1"/>
          <w:numId w:val="6"/>
        </w:numPr>
        <w:spacing w:lineRule="auto" w:line="276" w:before="120" w:after="120"/>
        <w:contextualSpacing/>
        <w:jc w:val="both"/>
        <w:rPr/>
      </w:pPr>
      <w:r>
        <w:rPr>
          <w:rFonts w:cs="Arial" w:ascii="Arial" w:hAnsi="Arial"/>
          <w:sz w:val="20"/>
          <w:szCs w:val="20"/>
        </w:rPr>
        <w:t>Em caso de falha no sistema, os lances em desacordo com os subitens anteriores deverão ser desconsiderados pelo pregoeiro, devendo a ocorrência ser comunicada imediatamente à Secretaria de Gestão do Ministério da Economia;</w:t>
      </w:r>
    </w:p>
    <w:p>
      <w:pPr>
        <w:pStyle w:val="ListParagraph"/>
        <w:numPr>
          <w:ilvl w:val="0"/>
          <w:numId w:val="0"/>
        </w:numPr>
        <w:spacing w:lineRule="auto" w:line="276" w:before="120" w:after="120"/>
        <w:ind w:left="2358" w:hanging="0"/>
        <w:contextualSpacing/>
        <w:jc w:val="both"/>
        <w:rPr>
          <w:rFonts w:ascii="Arial" w:hAnsi="Arial" w:cs="Arial"/>
          <w:sz w:val="20"/>
          <w:szCs w:val="20"/>
        </w:rPr>
      </w:pPr>
      <w:r>
        <w:rPr>
          <w:rFonts w:cs="Arial" w:ascii="Arial" w:hAnsi="Arial"/>
          <w:sz w:val="20"/>
          <w:szCs w:val="20"/>
        </w:rPr>
        <w:t>7.15.1 Na hipótese do subitem anterior, a ocorrência será registrada em campo próprio do sistema.</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7.16 Não serão aceitos dois ou mais lances de mesmo valor, prevalecendo aquele que for recebido e registrado em primeiro lugar.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7.17 Durante o transcurso da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7.18 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7.19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 xml:space="preserve">7.20 O Critério de julgamento adotado será o </w:t>
      </w:r>
      <w:r>
        <w:rPr>
          <w:rFonts w:cs="Arial" w:ascii="Arial" w:hAnsi="Arial"/>
          <w:i w:val="false"/>
          <w:iCs w:val="false"/>
          <w:color w:val="000000"/>
          <w:sz w:val="20"/>
          <w:szCs w:val="20"/>
        </w:rPr>
        <w:t>menor preço, c</w:t>
      </w:r>
      <w:r>
        <w:rPr>
          <w:rFonts w:cs="Arial" w:ascii="Arial" w:hAnsi="Arial"/>
          <w:color w:val="000000"/>
          <w:sz w:val="20"/>
          <w:szCs w:val="20"/>
        </w:rPr>
        <w:t xml:space="preserve">onforme definido neste Edital e seus anexos.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lang w:eastAsia="en-US"/>
        </w:rPr>
        <w:t xml:space="preserve">7.21 </w:t>
      </w:r>
      <w:r>
        <w:rPr>
          <w:rFonts w:cs="Arial" w:ascii="Arial" w:hAnsi="Arial"/>
          <w:color w:val="000000" w:themeColor="text1"/>
          <w:sz w:val="20"/>
          <w:szCs w:val="20"/>
          <w:lang w:eastAsia="en-US"/>
        </w:rPr>
        <w:t>Caso o licitante não apresente lances, concorrerá com o valor de sua proposta.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lang w:eastAsia="en-US"/>
        </w:rPr>
        <w:t xml:space="preserve">7.23 Nessas condições, as propostas de microempresas e empresas de pequeno porte que se encontrarem na faixa de até 5% (cinco por cento) acima da </w:t>
      </w:r>
      <w:r>
        <w:rPr>
          <w:rFonts w:cs="Arial" w:ascii="Arial" w:hAnsi="Arial"/>
          <w:color w:val="000000" w:themeColor="text1"/>
          <w:sz w:val="20"/>
          <w:szCs w:val="20"/>
        </w:rPr>
        <w:t>melhor proposta</w:t>
      </w:r>
      <w:r>
        <w:rPr>
          <w:rFonts w:cs="Arial" w:ascii="Arial" w:hAnsi="Arial"/>
          <w:color w:val="000000"/>
          <w:sz w:val="20"/>
          <w:szCs w:val="20"/>
          <w:lang w:eastAsia="en-US"/>
        </w:rPr>
        <w:t xml:space="preserve"> ou melhor lance serão consideradas empatadas com a primeira colocada.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1424" w:hanging="0"/>
        <w:contextualSpacing/>
        <w:jc w:val="both"/>
        <w:rPr/>
      </w:pPr>
      <w:r>
        <w:rPr>
          <w:rFonts w:eastAsia="Arial" w:cs="Arial" w:ascii="Arial" w:hAnsi="Arial"/>
          <w:sz w:val="20"/>
          <w:szCs w:val="20"/>
        </w:rPr>
        <w:t>7.27 A ordem de apresentação pelos licitantes é utilizada como um dos critérios de classificação, de maneira que só poderá haver empate entre propostas iguais (não seguidas de lances).</w:t>
      </w:r>
    </w:p>
    <w:p>
      <w:pPr>
        <w:pStyle w:val="ListParagraph"/>
        <w:numPr>
          <w:ilvl w:val="0"/>
          <w:numId w:val="0"/>
        </w:numPr>
        <w:spacing w:lineRule="auto" w:line="276" w:before="120" w:after="120"/>
        <w:ind w:left="1424" w:hanging="0"/>
        <w:contextualSpacing/>
        <w:jc w:val="both"/>
        <w:rPr/>
      </w:pPr>
      <w:r>
        <w:rPr>
          <w:rFonts w:cs="Arial" w:ascii="Arial" w:hAnsi="Arial"/>
          <w:color w:val="000000" w:themeColor="text1"/>
          <w:sz w:val="20"/>
          <w:szCs w:val="20"/>
        </w:rPr>
        <w:t xml:space="preserve">7.28 Havendo </w:t>
      </w:r>
      <w:r>
        <w:rPr>
          <w:rFonts w:eastAsia="Arial" w:cs="Arial" w:ascii="Arial" w:hAnsi="Arial"/>
          <w:sz w:val="20"/>
          <w:szCs w:val="20"/>
        </w:rPr>
        <w:t>eventual</w:t>
      </w:r>
      <w:r>
        <w:rPr>
          <w:rFonts w:cs="Arial" w:ascii="Arial" w:hAnsi="Arial"/>
          <w:color w:val="000000" w:themeColor="text1"/>
          <w:sz w:val="20"/>
          <w:szCs w:val="20"/>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7.28.1 no pais;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7.28.2 por empresas brasileiras; </w:t>
      </w:r>
    </w:p>
    <w:p>
      <w:pPr>
        <w:pStyle w:val="ListParagraph"/>
        <w:numPr>
          <w:ilvl w:val="0"/>
          <w:numId w:val="0"/>
        </w:numPr>
        <w:spacing w:lineRule="auto" w:line="276" w:before="120" w:after="120"/>
        <w:ind w:left="2358" w:hanging="0"/>
        <w:contextualSpacing/>
        <w:jc w:val="both"/>
        <w:rPr/>
      </w:pPr>
      <w:r>
        <w:rPr>
          <w:rFonts w:cs="Arial" w:ascii="Arial" w:hAnsi="Arial"/>
          <w:color w:val="000000"/>
          <w:sz w:val="20"/>
          <w:szCs w:val="20"/>
          <w:lang w:eastAsia="en-US"/>
        </w:rPr>
        <w:t>7.28.3 por empresas que invistam em pesquisa e no desenvolvimento de tecnologia no País;</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7.28.4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sz w:val="20"/>
          <w:szCs w:val="20"/>
        </w:rPr>
        <w:t xml:space="preserve">7.29 Persistindo </w:t>
      </w:r>
      <w:r>
        <w:rPr>
          <w:rFonts w:eastAsia="Arial" w:cs="Arial" w:ascii="Arial" w:hAnsi="Arial"/>
          <w:sz w:val="20"/>
          <w:szCs w:val="20"/>
        </w:rPr>
        <w:t xml:space="preserve">o empate, </w:t>
      </w:r>
      <w:r>
        <w:rPr>
          <w:rFonts w:cs="Arial" w:ascii="Arial" w:hAnsi="Arial"/>
          <w:color w:val="000000"/>
          <w:sz w:val="20"/>
          <w:szCs w:val="20"/>
        </w:rPr>
        <w:t>a proposta vencedora será sorteada pelo sistema eletrônico dentre as propostas empatadas</w:t>
      </w:r>
      <w:r>
        <w:rPr>
          <w:rFonts w:eastAsia="Arial" w:cs="Arial" w:ascii="Arial" w:hAnsi="Arial"/>
          <w:sz w:val="20"/>
          <w:szCs w:val="20"/>
        </w:rPr>
        <w:t>.</w:t>
      </w:r>
      <w:r>
        <w:rPr>
          <w:rFonts w:cs="Arial" w:ascii="Arial" w:hAnsi="Arial"/>
          <w:color w:val="000000"/>
          <w:sz w:val="20"/>
          <w:szCs w:val="20"/>
          <w:lang w:eastAsia="en-US"/>
        </w:rPr>
        <w:t xml:space="preserve"> </w:t>
      </w:r>
    </w:p>
    <w:p>
      <w:pPr>
        <w:pStyle w:val="ListParagraph"/>
        <w:widowControl/>
        <w:numPr>
          <w:ilvl w:val="0"/>
          <w:numId w:val="0"/>
        </w:numPr>
        <w:tabs>
          <w:tab w:val="left" w:pos="-12" w:leader="none"/>
        </w:tabs>
        <w:bidi w:val="0"/>
        <w:spacing w:lineRule="auto" w:line="276" w:before="120" w:after="120"/>
        <w:ind w:left="999" w:right="0" w:hanging="0"/>
        <w:contextualSpacing/>
        <w:jc w:val="both"/>
        <w:rPr>
          <w:color w:val="000000"/>
        </w:rPr>
      </w:pPr>
      <w:r>
        <w:rPr>
          <w:rFonts w:cs="Arial" w:ascii="Arial" w:hAnsi="Arial"/>
          <w:color w:val="000000"/>
          <w:sz w:val="20"/>
          <w:szCs w:val="20"/>
        </w:rPr>
        <w:t>7.30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spacing w:lineRule="auto" w:line="276" w:before="120" w:after="120"/>
        <w:ind w:left="2358"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7.30.1 A negociação será realizada por meio do sistema, podendo ser acompanhada pelos demais licitantes.</w:t>
      </w:r>
    </w:p>
    <w:p>
      <w:pPr>
        <w:pStyle w:val="ListParagraph"/>
        <w:numPr>
          <w:ilvl w:val="0"/>
          <w:numId w:val="0"/>
        </w:numPr>
        <w:tabs>
          <w:tab w:val="left" w:pos="-12" w:leader="none"/>
        </w:tabs>
        <w:spacing w:lineRule="auto" w:line="276" w:before="120" w:after="120"/>
        <w:ind w:left="2358" w:hanging="0"/>
        <w:contextualSpacing/>
        <w:jc w:val="both"/>
        <w:rPr>
          <w:color w:val="000000"/>
        </w:rPr>
      </w:pPr>
      <w:r>
        <w:rPr>
          <w:rFonts w:cs="Arial" w:ascii="Arial" w:hAnsi="Arial"/>
          <w:color w:val="000000"/>
          <w:sz w:val="20"/>
          <w:szCs w:val="20"/>
        </w:rPr>
        <w:t xml:space="preserve">7.30.2 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no prazo de 02</w:t>
      </w:r>
      <w:r>
        <w:rPr>
          <w:rFonts w:cs="Arial" w:ascii="Arial" w:hAnsi="Arial"/>
          <w:color w:val="000000"/>
          <w:sz w:val="20"/>
          <w:szCs w:val="20"/>
        </w:rPr>
        <w:t xml:space="preserve"> (duas)</w:t>
      </w:r>
      <w:r>
        <w:rPr>
          <w:rFonts w:cs="Arial" w:ascii="Arial" w:hAnsi="Arial"/>
          <w:i/>
          <w:iCs/>
          <w:color w:val="000000" w:themeColor="text1"/>
          <w:sz w:val="20"/>
          <w:szCs w:val="20"/>
        </w:rPr>
        <w:t xml:space="preserve"> </w:t>
      </w:r>
      <w:r>
        <w:rPr>
          <w:rFonts w:cs="Arial" w:ascii="Arial" w:hAnsi="Arial"/>
          <w:color w:val="000000" w:themeColor="text1"/>
          <w:sz w:val="20"/>
          <w:szCs w:val="20"/>
        </w:rPr>
        <w:t xml:space="preserve">horas, 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7.31 Após a negociação do preço, o Pregoeiro iniciará a fase de aceitação e julgamento da proposta.</w:t>
      </w:r>
    </w:p>
    <w:p>
      <w:pPr>
        <w:pStyle w:val="ListParagraph"/>
        <w:numPr>
          <w:ilvl w:val="0"/>
          <w:numId w:val="0"/>
        </w:numPr>
        <w:spacing w:lineRule="auto" w:line="276" w:before="120" w:after="120"/>
        <w:ind w:left="1424" w:hanging="0"/>
        <w:contextualSpacing/>
        <w:jc w:val="both"/>
        <w:rPr>
          <w:rFonts w:ascii="Arial" w:hAnsi="Arial" w:eastAsia="Zurich BT" w:cs="Arial"/>
          <w:b/>
          <w:b/>
          <w:bCs/>
          <w:i/>
          <w:i/>
          <w:color w:val="00000A"/>
          <w:sz w:val="20"/>
          <w:szCs w:val="20"/>
        </w:rPr>
      </w:pPr>
      <w:r>
        <w:rPr>
          <w:rFonts w:eastAsia="Zurich BT" w:cs="Arial" w:ascii="Arial" w:hAnsi="Arial"/>
          <w:b/>
          <w:bCs/>
          <w:i/>
          <w:color w:val="00000A"/>
          <w:sz w:val="20"/>
          <w:szCs w:val="20"/>
        </w:rPr>
      </w:r>
    </w:p>
    <w:p>
      <w:pPr>
        <w:pStyle w:val="Nivel01"/>
        <w:numPr>
          <w:ilvl w:val="0"/>
          <w:numId w:val="0"/>
        </w:numPr>
        <w:ind w:left="360" w:hanging="0"/>
        <w:rPr>
          <w:rFonts w:ascii="Arial" w:hAnsi="Arial" w:cs="Arial"/>
        </w:rPr>
      </w:pPr>
      <w:r>
        <w:rPr>
          <w:rFonts w:cs="Arial" w:ascii="Arial" w:hAnsi="Arial"/>
          <w:lang w:eastAsia="en-US"/>
        </w:rPr>
        <w:t>8. DA ACEITABILIDADE DA PROPOSTA VENCEDORA.</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 xml:space="preserve">8.1 Encerrada </w:t>
      </w:r>
      <w:r>
        <w:rPr>
          <w:rFonts w:cs="Arial" w:ascii="Arial" w:hAnsi="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numPr>
          <w:ilvl w:val="0"/>
          <w:numId w:val="0"/>
        </w:numPr>
        <w:spacing w:lineRule="auto" w:line="276" w:before="120" w:after="120"/>
        <w:ind w:left="1424" w:hanging="0"/>
        <w:contextualSpacing/>
        <w:jc w:val="both"/>
        <w:rPr>
          <w:rFonts w:ascii="Arial" w:hAnsi="Arial" w:cs="Arial"/>
          <w:b/>
          <w:b/>
          <w:color w:val="7030A0"/>
          <w:sz w:val="20"/>
          <w:szCs w:val="20"/>
        </w:rPr>
      </w:pPr>
      <w:r>
        <w:rPr>
          <w:rFonts w:cs="Arial" w:ascii="Arial" w:hAnsi="Arial"/>
          <w:color w:val="000000"/>
          <w:sz w:val="20"/>
          <w:szCs w:val="20"/>
        </w:rPr>
        <w:t>8.3 Será desclassificada a proposta ou o lance vencedor, apresentar preço final superior ao preço máximo fixado (Acórdão nº 1455/2018 - TCU - Plenário), ou que apresentar preço manifestamente inexequível.</w:t>
      </w:r>
    </w:p>
    <w:p>
      <w:pPr>
        <w:pStyle w:val="ListParagraph"/>
        <w:numPr>
          <w:ilvl w:val="0"/>
          <w:numId w:val="0"/>
        </w:numPr>
        <w:spacing w:lineRule="auto" w:line="276" w:before="120" w:after="120"/>
        <w:ind w:left="2358" w:hanging="0"/>
        <w:contextualSpacing/>
        <w:jc w:val="both"/>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widowControl/>
        <w:numPr>
          <w:ilvl w:val="0"/>
          <w:numId w:val="0"/>
        </w:numPr>
        <w:bidi w:val="0"/>
        <w:spacing w:lineRule="auto" w:line="276" w:before="120" w:after="120"/>
        <w:ind w:left="999" w:right="0" w:hanging="0"/>
        <w:contextualSpacing/>
        <w:jc w:val="both"/>
        <w:rPr>
          <w:color w:themeColor="text1"/>
        </w:rPr>
      </w:pPr>
      <w:r>
        <w:rPr>
          <w:rFonts w:cs="Arial" w:ascii="Arial" w:hAnsi="Arial"/>
          <w:color w:val="000000" w:themeColor="text1"/>
          <w:sz w:val="20"/>
          <w:szCs w:val="20"/>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numPr>
          <w:ilvl w:val="0"/>
          <w:numId w:val="0"/>
        </w:numPr>
        <w:bidi w:val="0"/>
        <w:spacing w:lineRule="auto" w:line="276" w:before="120" w:after="120"/>
        <w:ind w:left="999" w:right="0" w:hanging="0"/>
        <w:contextualSpacing/>
        <w:jc w:val="both"/>
        <w:rPr>
          <w:rFonts w:ascii="Arial" w:hAnsi="Arial" w:cs="Arial"/>
          <w:color w:val="000000" w:themeColor="text1"/>
          <w:sz w:val="20"/>
          <w:szCs w:val="20"/>
          <w:highlight w:val="yellow"/>
          <w:lang w:eastAsia="en-US"/>
        </w:rPr>
      </w:pPr>
      <w:r>
        <w:rPr>
          <w:rFonts w:cs="Arial" w:ascii="Arial" w:hAnsi="Arial"/>
          <w:color w:val="000000" w:themeColor="text1"/>
          <w:sz w:val="20"/>
          <w:szCs w:val="20"/>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numPr>
          <w:ilvl w:val="0"/>
          <w:numId w:val="0"/>
        </w:numPr>
        <w:spacing w:lineRule="auto" w:line="276" w:before="120" w:after="120"/>
        <w:ind w:left="1566" w:right="-15" w:hanging="0"/>
        <w:contextualSpacing/>
        <w:jc w:val="both"/>
        <w:rPr/>
      </w:pPr>
      <w:r>
        <w:rPr>
          <w:rFonts w:cs="Arial" w:ascii="Arial" w:hAnsi="Arial"/>
          <w:color w:val="000000" w:themeColor="text1"/>
          <w:sz w:val="20"/>
          <w:szCs w:val="20"/>
          <w:lang w:eastAsia="en-US"/>
        </w:rPr>
        <w:t>8.6 O Pregoeiro poderá convocar o licitante para enviar documento digital complementar, por meio de funcionalidade disponível no sistema, no prazo de 02</w:t>
      </w:r>
      <w:r>
        <w:rPr>
          <w:rFonts w:cs="Arial" w:ascii="Arial" w:hAnsi="Arial"/>
          <w:color w:val="FF0000"/>
          <w:sz w:val="20"/>
          <w:szCs w:val="20"/>
          <w:lang w:eastAsia="en-US"/>
        </w:rPr>
        <w:t xml:space="preserve"> </w:t>
      </w:r>
      <w:r>
        <w:rPr>
          <w:rFonts w:cs="Arial" w:ascii="Arial" w:hAnsi="Arial"/>
          <w:color w:val="000000"/>
          <w:sz w:val="20"/>
          <w:szCs w:val="20"/>
          <w:lang w:eastAsia="en-US"/>
        </w:rPr>
        <w:t>(duas) horas</w:t>
      </w:r>
      <w:r>
        <w:rPr>
          <w:rFonts w:cs="Arial" w:ascii="Arial" w:hAnsi="Arial"/>
          <w:color w:val="FF0000"/>
          <w:sz w:val="20"/>
          <w:szCs w:val="20"/>
          <w:lang w:eastAsia="en-US"/>
        </w:rPr>
        <w:t xml:space="preserve">, </w:t>
      </w:r>
      <w:r>
        <w:rPr>
          <w:rFonts w:cs="Arial" w:ascii="Arial" w:hAnsi="Arial"/>
          <w:color w:val="000000" w:themeColor="text1"/>
          <w:sz w:val="20"/>
          <w:szCs w:val="20"/>
          <w:lang w:eastAsia="en-US"/>
        </w:rPr>
        <w:t>sob pena de não aceitação da proposta.</w:t>
      </w:r>
    </w:p>
    <w:p>
      <w:pPr>
        <w:pStyle w:val="Normal"/>
        <w:numPr>
          <w:ilvl w:val="0"/>
          <w:numId w:val="0"/>
        </w:numPr>
        <w:spacing w:lineRule="auto" w:line="276" w:before="120" w:after="120"/>
        <w:ind w:left="2772" w:right="-15" w:hanging="0"/>
        <w:jc w:val="both"/>
        <w:rPr>
          <w:color w:themeColor="text1"/>
        </w:rPr>
      </w:pPr>
      <w:r>
        <w:rPr>
          <w:rFonts w:cs="Arial" w:ascii="Arial" w:hAnsi="Arial"/>
          <w:color w:val="000000" w:themeColor="text1"/>
          <w:sz w:val="20"/>
          <w:szCs w:val="20"/>
          <w:lang w:eastAsia="en-US"/>
        </w:rPr>
        <w:t>8.6.1 O prazo estabelecido poderá ser prorrogado pelo Pregoeiro por solicitação escrita e justificada do licitante, formulada antes de findo o prazo, e formalmente aceita pelo Pregoeiro.</w:t>
      </w:r>
    </w:p>
    <w:p>
      <w:pPr>
        <w:pStyle w:val="ListParagraph"/>
        <w:numPr>
          <w:ilvl w:val="0"/>
          <w:numId w:val="0"/>
        </w:numPr>
        <w:spacing w:lineRule="auto" w:line="276" w:before="120" w:after="120"/>
        <w:ind w:left="2358" w:hanging="0"/>
        <w:contextualSpacing/>
        <w:jc w:val="both"/>
        <w:rPr/>
      </w:pPr>
      <w:r>
        <w:rPr>
          <w:rFonts w:cs="Arial" w:ascii="Arial" w:hAnsi="Arial"/>
          <w:sz w:val="20"/>
          <w:szCs w:val="20"/>
          <w:lang w:eastAsia="en-US"/>
        </w:rPr>
        <w:t xml:space="preserve">8.6.2 Dentre os documentos passíveis de solicitação pelo Pregoeiro, destacam-se os que contenham as características do material ofertado, tais como marca, modelo, tipo, fabricante e procedência, além de outras informações pertinentes, </w:t>
      </w:r>
      <w:r>
        <w:rPr>
          <w:rFonts w:cs="Arial" w:ascii="Arial" w:hAnsi="Arial"/>
          <w:b/>
          <w:bCs/>
          <w:sz w:val="20"/>
          <w:szCs w:val="20"/>
          <w:lang w:eastAsia="en-US"/>
        </w:rPr>
        <w:t>a exemplo de catálogos</w:t>
      </w:r>
      <w:r>
        <w:rPr>
          <w:rFonts w:cs="Arial" w:ascii="Arial" w:hAnsi="Arial"/>
          <w:sz w:val="20"/>
          <w:szCs w:val="20"/>
          <w:lang w:eastAsia="en-US"/>
        </w:rPr>
        <w:t>, folhetos ou propostas, encaminhados por meio eletrônico, ou, se for o caso, por outro meio e prazo indicados pelo Pregoeiro, sem prejuízo do seu ulterior envio pelo sistema eletrônico, sob pena de não aceitação da propost</w:t>
      </w:r>
      <w:r>
        <w:rPr>
          <w:rFonts w:cs="Arial" w:ascii="Arial" w:hAnsi="Arial"/>
          <w:strike w:val="false"/>
          <w:dstrike w:val="false"/>
          <w:sz w:val="20"/>
          <w:szCs w:val="20"/>
          <w:lang w:eastAsia="en-US"/>
        </w:rPr>
        <w:t>a.</w:t>
      </w:r>
    </w:p>
    <w:p>
      <w:pPr>
        <w:pStyle w:val="ListParagraph"/>
        <w:numPr>
          <w:ilvl w:val="0"/>
          <w:numId w:val="0"/>
        </w:numPr>
        <w:spacing w:lineRule="auto" w:line="276" w:before="120" w:after="120"/>
        <w:ind w:left="1424" w:hanging="0"/>
        <w:contextualSpacing/>
        <w:jc w:val="both"/>
        <w:rPr/>
      </w:pPr>
      <w:r>
        <w:rPr>
          <w:rFonts w:cs="Arial" w:ascii="Arial" w:hAnsi="Arial"/>
          <w:bCs/>
          <w:iCs/>
          <w:color w:val="000000"/>
          <w:sz w:val="20"/>
          <w:szCs w:val="20"/>
        </w:rPr>
        <w:t>8.7 Se a proposta ou lance vencedor for desclassificado, o Pregoeiro examinará a proposta ou lance subsequente, e, assim sucessivamente, na ordem de classificação.</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numPr>
          <w:ilvl w:val="0"/>
          <w:numId w:val="0"/>
        </w:numPr>
        <w:spacing w:lineRule="auto" w:line="276" w:before="120" w:after="120"/>
        <w:ind w:left="1424" w:hanging="0"/>
        <w:contextualSpacing/>
        <w:jc w:val="both"/>
        <w:rPr>
          <w:rFonts w:ascii="Arial" w:hAnsi="Arial" w:cs="Arial"/>
          <w:sz w:val="20"/>
          <w:szCs w:val="20"/>
        </w:rPr>
      </w:pPr>
      <w:r>
        <w:rPr>
          <w:rFonts w:cs="Arial" w:ascii="Arial" w:hAnsi="Arial"/>
          <w:sz w:val="20"/>
          <w:szCs w:val="20"/>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8.9.1 Também nas hipóteses em que o Pregoeiro não aceitar a proposta e passar à subsequente, poderá negociar com o licitante para que seja obtido preço melhor.</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8.9.2 A negociação será realizada por meio do sistema, podendo ser acompanhada pelos demais licitantes.</w:t>
      </w:r>
    </w:p>
    <w:p>
      <w:pPr>
        <w:pStyle w:val="ListParagraph"/>
        <w:numPr>
          <w:ilvl w:val="0"/>
          <w:numId w:val="0"/>
        </w:numPr>
        <w:spacing w:lineRule="auto" w:line="276" w:before="120" w:after="120"/>
        <w:ind w:left="1424" w:hanging="0"/>
        <w:contextualSpacing/>
        <w:jc w:val="both"/>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numPr>
          <w:ilvl w:val="0"/>
          <w:numId w:val="0"/>
        </w:numPr>
        <w:bidi w:val="0"/>
        <w:spacing w:lineRule="auto" w:line="276" w:before="120" w:after="120"/>
        <w:ind w:left="1453" w:right="0" w:hanging="0"/>
        <w:jc w:val="both"/>
        <w:rPr/>
      </w:pPr>
      <w:r>
        <w:rPr>
          <w:rFonts w:cs="Arial" w:ascii="Arial" w:hAnsi="Arial"/>
          <w:color w:val="000000"/>
          <w:sz w:val="20"/>
          <w:szCs w:val="20"/>
        </w:rPr>
        <w:t xml:space="preserve">8.11 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Normal"/>
        <w:widowControl/>
        <w:numPr>
          <w:ilvl w:val="0"/>
          <w:numId w:val="0"/>
        </w:numPr>
        <w:bidi w:val="0"/>
        <w:spacing w:lineRule="auto" w:line="276" w:before="120" w:after="120"/>
        <w:ind w:left="1453" w:right="0"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lang w:eastAsia="en-US"/>
        </w:rPr>
        <w:t xml:space="preserve">9. DA HABILITAÇÃO  </w:t>
      </w:r>
    </w:p>
    <w:p>
      <w:pPr>
        <w:pStyle w:val="ListParagraph"/>
        <w:numPr>
          <w:ilvl w:val="0"/>
          <w:numId w:val="0"/>
        </w:numPr>
        <w:spacing w:lineRule="auto" w:line="276" w:before="120" w:after="120"/>
        <w:ind w:left="1719" w:hanging="0"/>
        <w:contextualSpacing/>
        <w:jc w:val="both"/>
        <w:rPr>
          <w:b w:val="false"/>
          <w:b w:val="false"/>
          <w:bCs w:val="false"/>
        </w:rPr>
      </w:pPr>
      <w:r>
        <w:rPr>
          <w:rFonts w:cs="Arial" w:ascii="Arial" w:hAnsi="Arial"/>
          <w:b w:val="false"/>
          <w:bCs w:val="false"/>
          <w:sz w:val="20"/>
          <w:szCs w:val="20"/>
          <w:lang w:eastAsia="ar-SA"/>
        </w:rPr>
        <w:t>9.1 Como condição prévia ao exame da documentação de habilitação</w:t>
      </w:r>
      <w:r>
        <w:rPr>
          <w:rFonts w:cs="Arial" w:ascii="Arial" w:hAnsi="Arial"/>
          <w:b w:val="false"/>
          <w:bCs w:val="false"/>
          <w:sz w:val="20"/>
          <w:szCs w:val="20"/>
        </w:rPr>
        <w:t xml:space="preserve"> do licitante detentor da proposta </w:t>
      </w:r>
      <w:r>
        <w:rPr>
          <w:rFonts w:cs="Arial" w:ascii="Arial" w:hAnsi="Arial"/>
          <w:b w:val="false"/>
          <w:bCs w:val="false"/>
          <w:color w:val="000000"/>
          <w:sz w:val="20"/>
          <w:szCs w:val="20"/>
        </w:rPr>
        <w:t>classificada em primeiro lugar</w:t>
      </w:r>
      <w:r>
        <w:rPr>
          <w:rFonts w:cs="Arial" w:ascii="Arial" w:hAnsi="Arial"/>
          <w:b w:val="false"/>
          <w:bCs w:val="false"/>
          <w:sz w:val="20"/>
          <w:szCs w:val="20"/>
          <w:lang w:eastAsia="ar-SA"/>
        </w:rPr>
        <w:t xml:space="preserve">, </w:t>
      </w:r>
      <w:r>
        <w:rPr>
          <w:rFonts w:cs="Arial" w:ascii="Arial" w:hAnsi="Arial"/>
          <w:b w:val="false"/>
          <w:bCs w:val="false"/>
          <w:sz w:val="20"/>
          <w:szCs w:val="20"/>
        </w:rPr>
        <w:t xml:space="preserve">o Pregoeiro </w:t>
      </w:r>
      <w:r>
        <w:rPr>
          <w:rFonts w:cs="Arial" w:ascii="Arial" w:hAnsi="Arial"/>
          <w:b w:val="false"/>
          <w:bCs w:val="false"/>
          <w:sz w:val="20"/>
          <w:szCs w:val="20"/>
          <w:lang w:eastAsia="ar-SA"/>
        </w:rPr>
        <w:t>verificará o eventual descumprimento das condições de participação, especialmente quanto à</w:t>
      </w:r>
      <w:r>
        <w:rPr>
          <w:rFonts w:cs="Arial" w:ascii="Arial" w:hAnsi="Arial"/>
          <w:b w:val="false"/>
          <w:bCs w:val="false"/>
          <w:sz w:val="20"/>
          <w:szCs w:val="20"/>
        </w:rPr>
        <w:t xml:space="preserve"> existência de sanção que impeça a participação no certame ou a futura contratação, mediante a consulta aos seguintes cadastros:</w:t>
      </w:r>
    </w:p>
    <w:p>
      <w:pPr>
        <w:pStyle w:val="ListParagraph"/>
        <w:numPr>
          <w:ilvl w:val="0"/>
          <w:numId w:val="0"/>
        </w:numPr>
        <w:spacing w:lineRule="auto" w:line="276" w:before="120" w:after="120"/>
        <w:ind w:left="2772" w:hanging="0"/>
        <w:contextualSpacing/>
        <w:jc w:val="both"/>
        <w:rPr/>
      </w:pPr>
      <w:r>
        <w:rPr>
          <w:rFonts w:cs="Arial" w:ascii="Arial" w:hAnsi="Arial"/>
          <w:sz w:val="20"/>
          <w:szCs w:val="20"/>
        </w:rPr>
        <w:t>9.1.1 SICAF;</w:t>
      </w:r>
    </w:p>
    <w:p>
      <w:pPr>
        <w:pStyle w:val="ListParagraph"/>
        <w:widowControl/>
        <w:numPr>
          <w:ilvl w:val="0"/>
          <w:numId w:val="0"/>
        </w:numPr>
        <w:bidi w:val="0"/>
        <w:spacing w:lineRule="auto" w:line="276" w:before="120" w:after="120"/>
        <w:ind w:left="2262" w:right="0" w:hanging="0"/>
        <w:contextualSpacing/>
        <w:jc w:val="both"/>
        <w:rPr/>
      </w:pPr>
      <w:r>
        <w:rPr>
          <w:rFonts w:cs="Arial" w:ascii="Arial" w:hAnsi="Arial"/>
          <w:sz w:val="20"/>
          <w:szCs w:val="20"/>
        </w:rPr>
        <w:t>9.1.2 Consulta Consolidada de Pessoa Jurídica do Tribunal de Contas da União (</w:t>
      </w:r>
      <w:hyperlink r:id="rId3">
        <w:r>
          <w:rPr>
            <w:rStyle w:val="LinkdaInternet"/>
            <w:rFonts w:cs="Arial" w:ascii="Arial" w:hAnsi="Arial"/>
            <w:sz w:val="20"/>
            <w:szCs w:val="20"/>
          </w:rPr>
          <w:t>https://certidoes-apf.apps.tcu.gov.br/</w:t>
        </w:r>
      </w:hyperlink>
      <w:r>
        <w:rPr>
          <w:rFonts w:cs="Arial" w:ascii="Arial" w:hAnsi="Arial"/>
          <w:sz w:val="20"/>
          <w:szCs w:val="20"/>
        </w:rPr>
        <w:t>)</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9.1.3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0"/>
          <w:numId w:val="0"/>
        </w:numPr>
        <w:spacing w:lineRule="auto" w:line="276" w:before="120" w:after="120"/>
        <w:ind w:left="3211" w:hanging="0"/>
        <w:contextualSpacing/>
        <w:jc w:val="both"/>
        <w:rPr/>
      </w:pPr>
      <w:r>
        <w:rPr>
          <w:rFonts w:cs="Arial" w:ascii="Arial" w:hAnsi="Arial"/>
          <w:bCs/>
          <w:color w:val="000000"/>
          <w:sz w:val="20"/>
          <w:szCs w:val="20"/>
        </w:rPr>
        <w:t>9.1.3.1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0"/>
          <w:numId w:val="0"/>
        </w:numPr>
        <w:spacing w:lineRule="auto" w:line="276" w:before="120" w:after="120"/>
        <w:ind w:left="3211" w:hanging="0"/>
        <w:contextualSpacing/>
        <w:jc w:val="both"/>
        <w:rPr>
          <w:rFonts w:ascii="Arial" w:hAnsi="Arial" w:cs="Arial"/>
          <w:bCs/>
          <w:color w:val="000000"/>
          <w:sz w:val="20"/>
          <w:szCs w:val="20"/>
        </w:rPr>
      </w:pPr>
      <w:r>
        <w:rPr>
          <w:rFonts w:cs="Arial" w:ascii="Arial" w:hAnsi="Arial"/>
          <w:bCs/>
          <w:color w:val="000000"/>
          <w:sz w:val="20"/>
          <w:szCs w:val="20"/>
        </w:rPr>
        <w:t>9.1.3.2 A tentativa de burla será verificada por meio dos vínculos societários, linhas de fornecimento similares, dentre outros.</w:t>
      </w:r>
    </w:p>
    <w:p>
      <w:pPr>
        <w:pStyle w:val="ListParagraph"/>
        <w:numPr>
          <w:ilvl w:val="0"/>
          <w:numId w:val="0"/>
        </w:numPr>
        <w:spacing w:lineRule="auto" w:line="276" w:before="120" w:after="120"/>
        <w:ind w:left="3211" w:hanging="0"/>
        <w:contextualSpacing/>
        <w:jc w:val="both"/>
        <w:rPr>
          <w:rFonts w:ascii="Arial" w:hAnsi="Arial" w:cs="Arial"/>
          <w:bCs/>
          <w:color w:val="000000"/>
          <w:sz w:val="20"/>
          <w:szCs w:val="20"/>
        </w:rPr>
      </w:pPr>
      <w:r>
        <w:rPr>
          <w:rFonts w:cs="Arial" w:ascii="Arial" w:hAnsi="Arial"/>
          <w:bCs/>
          <w:color w:val="000000"/>
          <w:sz w:val="20"/>
          <w:szCs w:val="20"/>
        </w:rPr>
        <w:t>9.1.3.3 O licitante será convocado para manifestação previamente à sua desclassificação.</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9.1.4 Constatada a existência de sanção, o Pregoeiro reputará o licitante inabilitado, por falta de condição de participação.</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9.1.5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numPr>
          <w:ilvl w:val="0"/>
          <w:numId w:val="0"/>
        </w:numPr>
        <w:spacing w:lineRule="auto" w:line="276" w:before="120" w:after="120"/>
        <w:ind w:left="1719" w:hanging="0"/>
        <w:contextualSpacing/>
        <w:jc w:val="both"/>
        <w:rPr/>
      </w:pPr>
      <w:r>
        <w:rPr>
          <w:rFonts w:cs="Arial" w:ascii="Arial" w:hAnsi="Arial"/>
          <w:color w:val="000000" w:themeColor="text1"/>
          <w:sz w:val="20"/>
          <w:szCs w:val="20"/>
          <w:lang w:eastAsia="ar-SA"/>
        </w:rPr>
        <w:t xml:space="preserve">9.2 </w:t>
      </w:r>
      <w:r>
        <w:rPr>
          <w:rFonts w:cs="Arial" w:ascii="Arial" w:hAnsi="Arial"/>
          <w:color w:val="000000" w:themeColor="text1"/>
          <w:sz w:val="20"/>
          <w:szCs w:val="20"/>
        </w:rPr>
        <w:t xml:space="preserve">Caso atendidas as condições de participação, </w:t>
      </w:r>
      <w:r>
        <w:rPr>
          <w:rFonts w:cs="Arial" w:ascii="Arial" w:hAnsi="Arial"/>
          <w:sz w:val="20"/>
          <w:szCs w:val="20"/>
        </w:rPr>
        <w:t>a habilitação dos licitantes será verificada por meio do SICAF, nos documentos por ele abrangidos</w:t>
      </w:r>
      <w:r>
        <w:rPr>
          <w:rFonts w:cs="Arial" w:ascii="Arial" w:hAnsi="Arial"/>
          <w:sz w:val="20"/>
          <w:szCs w:val="20"/>
          <w:lang w:eastAsia="ar-SA"/>
        </w:rPr>
        <w:t xml:space="preserve"> em relação à habilitação jurídica, à regularidade fiscal e trabalhista, à qualificação econômica financeira e habilitação técnica, conforme o disposto na Instrução Normativa SEGES/MP nº 03, de 2018.</w:t>
      </w:r>
    </w:p>
    <w:p>
      <w:pPr>
        <w:pStyle w:val="ListParagraph"/>
        <w:numPr>
          <w:ilvl w:val="0"/>
          <w:numId w:val="0"/>
        </w:numPr>
        <w:spacing w:lineRule="auto" w:line="276" w:before="120" w:after="120"/>
        <w:ind w:left="2358"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0"/>
          <w:numId w:val="0"/>
        </w:numPr>
        <w:spacing w:lineRule="auto" w:line="276" w:before="120" w:after="120"/>
        <w:ind w:left="1638" w:hanging="0"/>
        <w:jc w:val="both"/>
        <w:rPr>
          <w:rFonts w:ascii="Arial" w:hAnsi="Arial" w:cs="Arial"/>
          <w:color w:val="000000"/>
          <w:sz w:val="20"/>
          <w:szCs w:val="20"/>
          <w:highlight w:val="yellow"/>
        </w:rPr>
      </w:pPr>
      <w:r>
        <w:rPr>
          <w:rFonts w:cs="Arial" w:ascii="Arial" w:hAnsi="Arial"/>
          <w:color w:val="000000"/>
          <w:sz w:val="20"/>
          <w:szCs w:val="20"/>
        </w:rPr>
        <w:t>9.2.2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0"/>
          <w:numId w:val="0"/>
        </w:numPr>
        <w:spacing w:lineRule="auto" w:line="276" w:before="120" w:after="120"/>
        <w:ind w:left="1638" w:hanging="0"/>
        <w:jc w:val="both"/>
        <w:rPr/>
      </w:pPr>
      <w:r>
        <w:rPr>
          <w:rFonts w:cs="Arial" w:ascii="Arial" w:hAnsi="Arial"/>
          <w:color w:val="000000"/>
          <w:sz w:val="20"/>
          <w:szCs w:val="20"/>
        </w:rPr>
        <w:t>9.2.3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widowControl/>
        <w:numPr>
          <w:ilvl w:val="0"/>
          <w:numId w:val="0"/>
        </w:numPr>
        <w:shd w:val="clear" w:fill="FFFFFF"/>
        <w:spacing w:before="120" w:after="120"/>
        <w:ind w:left="999" w:hanging="0"/>
        <w:rPr/>
      </w:pPr>
      <w:r>
        <w:rPr>
          <w:rFonts w:eastAsia="ＭＳ 明朝" w:cs="Arial" w:ascii="Arial" w:hAnsi="Arial"/>
          <w:color w:val="000000"/>
          <w:sz w:val="20"/>
          <w:szCs w:val="20"/>
          <w:lang w:val="pt-BR" w:eastAsia="pt-BR" w:bidi="ar-SA"/>
        </w:rPr>
        <w:t>9.3 Havendo a necessidade de envio de documentos de habilitação complementares, necessários à confirmação daqueles exigidos neste Edital e já apresentados, o licitante será convocado a encaminhá-los, em formato digital, via sistema, no prazo de 02 (duas)</w:t>
      </w:r>
      <w:r>
        <w:rPr>
          <w:rFonts w:eastAsia="ＭＳ 明朝" w:cs="Arial" w:ascii="Arial" w:hAnsi="Arial"/>
          <w:i/>
          <w:iCs/>
          <w:color w:val="000000"/>
          <w:sz w:val="20"/>
          <w:szCs w:val="20"/>
          <w:lang w:val="pt-BR" w:eastAsia="pt-BR" w:bidi="ar-SA"/>
        </w:rPr>
        <w:t xml:space="preserve"> </w:t>
      </w:r>
      <w:r>
        <w:rPr>
          <w:rFonts w:eastAsia="ＭＳ 明朝" w:cs="Arial" w:ascii="Arial" w:hAnsi="Arial"/>
          <w:color w:val="000000"/>
          <w:sz w:val="20"/>
          <w:szCs w:val="20"/>
          <w:lang w:val="pt-BR" w:eastAsia="pt-BR" w:bidi="ar-SA"/>
        </w:rPr>
        <w:t>horas.</w:t>
      </w:r>
    </w:p>
    <w:p>
      <w:pPr>
        <w:pStyle w:val="Normal"/>
        <w:numPr>
          <w:ilvl w:val="0"/>
          <w:numId w:val="0"/>
        </w:numPr>
        <w:spacing w:lineRule="auto" w:line="276" w:before="120" w:after="120"/>
        <w:ind w:left="999" w:hanging="0"/>
        <w:jc w:val="both"/>
        <w:rPr/>
      </w:pPr>
      <w:r>
        <w:rPr>
          <w:rFonts w:cs="Arial" w:ascii="Arial" w:hAnsi="Arial"/>
          <w:sz w:val="20"/>
          <w:szCs w:val="20"/>
        </w:rPr>
        <w:t>9.4 Somente haverá a necessidade de comprovação do preenchimento de requisitos mediante apresentação dos documentos originais não-digitais quando houver dúvida em relação à integridade do documento digital.</w:t>
      </w:r>
    </w:p>
    <w:p>
      <w:pPr>
        <w:pStyle w:val="ListParagraph"/>
        <w:numPr>
          <w:ilvl w:val="1"/>
          <w:numId w:val="7"/>
        </w:numPr>
        <w:spacing w:lineRule="auto" w:line="276" w:before="120" w:after="120"/>
        <w:contextualSpacing/>
        <w:jc w:val="both"/>
        <w:rPr/>
      </w:pPr>
      <w:r>
        <w:rPr>
          <w:rFonts w:cs="Arial" w:ascii="Arial" w:hAnsi="Arial"/>
          <w:sz w:val="20"/>
          <w:szCs w:val="20"/>
        </w:rPr>
        <w:t>Não serão aceitos documentos de habilitação com indicação de CNPJ/CPF diferentes, salvo aqueles legalmente permitidos.</w:t>
      </w:r>
    </w:p>
    <w:p>
      <w:pPr>
        <w:pStyle w:val="ListParagraph"/>
        <w:numPr>
          <w:ilvl w:val="1"/>
          <w:numId w:val="7"/>
        </w:numPr>
        <w:spacing w:lineRule="auto" w:line="276" w:before="120" w:after="120"/>
        <w:contextualSpacing/>
        <w:jc w:val="both"/>
        <w:rPr>
          <w:rFonts w:ascii="Arial" w:hAnsi="Arial" w:cs="Arial"/>
          <w:sz w:val="20"/>
          <w:szCs w:val="20"/>
        </w:rPr>
      </w:pPr>
      <w:r>
        <w:rPr>
          <w:rFonts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7"/>
        </w:numPr>
        <w:spacing w:lineRule="auto" w:line="276" w:before="120" w:after="120"/>
        <w:contextualSpacing/>
        <w:jc w:val="both"/>
        <w:rPr>
          <w:rFonts w:ascii="Arial" w:hAnsi="Arial" w:cs="Arial"/>
          <w:sz w:val="20"/>
          <w:szCs w:val="20"/>
        </w:rPr>
      </w:pPr>
      <w:r>
        <w:rPr>
          <w:rFonts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ListParagraph"/>
        <w:numPr>
          <w:ilvl w:val="1"/>
          <w:numId w:val="7"/>
        </w:numPr>
        <w:spacing w:lineRule="auto" w:line="276" w:before="120" w:after="120"/>
        <w:contextualSpacing/>
        <w:jc w:val="both"/>
        <w:rPr>
          <w:rFonts w:eastAsia="ＭＳ 明朝" w:eastAsiaTheme="minorEastAsia"/>
        </w:rPr>
      </w:pPr>
      <w:r>
        <w:rPr>
          <w:rFonts w:cs="Arial" w:ascii="Arial" w:hAnsi="Arial"/>
          <w:sz w:val="20"/>
          <w:szCs w:val="20"/>
        </w:rPr>
        <w:t>Ressalvado o disposto no item 5.3, os licitantes deverão encaminhar, nos termos deste Edital, a documentação relacionada nos itens a seguir, para fins de habilitação:</w:t>
      </w:r>
    </w:p>
    <w:p>
      <w:pPr>
        <w:pStyle w:val="ListParagraph"/>
        <w:spacing w:lineRule="auto" w:line="276" w:before="120" w:after="120"/>
        <w:ind w:left="999"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numPr>
          <w:ilvl w:val="0"/>
          <w:numId w:val="0"/>
        </w:numPr>
        <w:spacing w:lineRule="auto" w:line="276" w:before="120" w:after="120"/>
        <w:ind w:left="1719" w:hanging="0"/>
        <w:contextualSpacing/>
        <w:jc w:val="both"/>
        <w:rPr>
          <w:rFonts w:ascii="Arial" w:hAnsi="Arial" w:cs="Arial"/>
          <w:b/>
          <w:b/>
          <w:bCs/>
          <w:color w:val="000000"/>
          <w:sz w:val="20"/>
          <w:szCs w:val="20"/>
        </w:rPr>
      </w:pPr>
      <w:r>
        <w:rPr>
          <w:rFonts w:cs="Arial" w:ascii="Arial" w:hAnsi="Arial"/>
          <w:b/>
          <w:bCs/>
          <w:color w:val="000000"/>
          <w:sz w:val="20"/>
          <w:szCs w:val="20"/>
        </w:rPr>
        <w:t xml:space="preserve">9.8 Habilitação jurídica: </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9.8.1 No caso de empresário individual: inscrição no Registro Público de Empresas Mercantis, a cargo da Junta Comercial da respectiva sede;</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9.8.2 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9.8.4 inscrição no Registro Público de Empresas Mercantis onde opera, com averbação no Registro onde tem sede a matriz, no caso de ser o participante sucursal, filial ou agência;</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9.8.5 No caso de sociedade simples: inscrição do ato constitutivo no Registro Civil das Pessoas Jurídicas do local de sua sede, acompanhada de prova da indicação dos seus administradores;</w:t>
      </w:r>
    </w:p>
    <w:p>
      <w:pPr>
        <w:pStyle w:val="ListParagraph"/>
        <w:numPr>
          <w:ilvl w:val="0"/>
          <w:numId w:val="0"/>
        </w:numPr>
        <w:spacing w:lineRule="auto" w:line="276" w:before="120" w:after="120"/>
        <w:ind w:left="2772" w:hanging="0"/>
        <w:contextualSpacing/>
        <w:jc w:val="both"/>
        <w:rPr>
          <w:rFonts w:ascii="Arial" w:hAnsi="Arial" w:cs="Arial"/>
          <w:bCs/>
          <w:color w:val="000000"/>
          <w:sz w:val="20"/>
          <w:szCs w:val="20"/>
        </w:rPr>
      </w:pPr>
      <w:r>
        <w:rPr>
          <w:rFonts w:cs="Arial" w:ascii="Arial" w:hAnsi="Arial"/>
          <w:bCs/>
          <w:color w:val="000000"/>
          <w:sz w:val="20"/>
          <w:szCs w:val="20"/>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0"/>
          <w:numId w:val="0"/>
        </w:numPr>
        <w:spacing w:lineRule="auto" w:line="276" w:before="120" w:after="120"/>
        <w:ind w:left="2772" w:hanging="0"/>
        <w:contextualSpacing/>
        <w:jc w:val="both"/>
        <w:rPr>
          <w:rFonts w:ascii="Arial" w:hAnsi="Arial" w:cs="Arial"/>
          <w:bCs/>
          <w:i/>
          <w:i/>
          <w:color w:val="FF0000"/>
          <w:sz w:val="20"/>
          <w:szCs w:val="20"/>
        </w:rPr>
      </w:pPr>
      <w:r>
        <w:rPr>
          <w:rFonts w:cs="Arial" w:ascii="Arial" w:hAnsi="Arial"/>
          <w:bCs/>
          <w:i w:val="false"/>
          <w:iCs w:val="false"/>
          <w:color w:val="000000"/>
          <w:sz w:val="20"/>
          <w:szCs w:val="20"/>
        </w:rPr>
        <w:t>9.8.7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ListParagraph"/>
        <w:numPr>
          <w:ilvl w:val="0"/>
          <w:numId w:val="0"/>
        </w:numPr>
        <w:spacing w:lineRule="auto" w:line="276" w:before="120" w:after="120"/>
        <w:ind w:left="2772" w:hanging="0"/>
        <w:contextualSpacing/>
        <w:jc w:val="both"/>
        <w:rPr>
          <w:rFonts w:ascii="Arial" w:hAnsi="Arial" w:cs="Arial"/>
          <w:bCs/>
          <w:i/>
          <w:i/>
          <w:color w:val="FF0000"/>
          <w:sz w:val="20"/>
          <w:szCs w:val="20"/>
        </w:rPr>
      </w:pPr>
      <w:r>
        <w:rPr>
          <w:rFonts w:cs="Arial" w:ascii="Arial" w:hAnsi="Arial"/>
          <w:bCs/>
          <w:i w:val="false"/>
          <w:iCs w:val="false"/>
          <w:color w:val="000000"/>
          <w:sz w:val="20"/>
          <w:szCs w:val="20"/>
        </w:rPr>
        <w:t>9.8.8 No caso de produtor rural: matrícula no Cadastro Específico do INSS – CEI, que comprove a qualificação como produtor rural pessoa física, nos termos da Instrução Normativa RFB n. 971, de 2009 (arts. 17 a 19 e 165).</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9.8.9 No caso de empresa ou sociedade estrangeira em funcionamento no País: decreto de autorização;</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 xml:space="preserve">9.8.10 No caso de exercício de atividade de produção/distribuição de alimento: </w:t>
      </w:r>
      <w:r>
        <w:rPr>
          <w:rFonts w:cs="Arial" w:ascii="Arial" w:hAnsi="Arial"/>
          <w:b/>
          <w:bCs/>
          <w:color w:val="000000"/>
          <w:sz w:val="20"/>
          <w:szCs w:val="20"/>
        </w:rPr>
        <w:t>Alvará Sanitário</w:t>
      </w:r>
      <w:r>
        <w:rPr>
          <w:rFonts w:cs="Arial" w:ascii="Arial" w:hAnsi="Arial"/>
          <w:bCs/>
          <w:color w:val="000000"/>
          <w:sz w:val="20"/>
          <w:szCs w:val="20"/>
        </w:rPr>
        <w:t xml:space="preserve">, emitido pela Vigilância Sanitária do município da sede do licitante, ato de registro ou autorização para funcionamento expedido pelo órgão competente, </w:t>
      </w:r>
      <w:r>
        <w:rPr>
          <w:rFonts w:cs="Arial" w:ascii="Arial" w:hAnsi="Arial"/>
          <w:bCs/>
          <w:caps w:val="false"/>
          <w:smallCaps w:val="false"/>
          <w:color w:val="172938"/>
          <w:spacing w:val="0"/>
          <w:sz w:val="20"/>
          <w:szCs w:val="20"/>
        </w:rPr>
        <w:t xml:space="preserve">de acordo com o </w:t>
      </w:r>
      <w:r>
        <w:rPr>
          <w:rFonts w:cs="Arial" w:ascii="Arial" w:hAnsi="Arial"/>
          <w:b w:val="false"/>
          <w:bCs/>
          <w:i w:val="false"/>
          <w:caps w:val="false"/>
          <w:smallCaps w:val="false"/>
          <w:color w:val="172938"/>
          <w:spacing w:val="0"/>
          <w:sz w:val="20"/>
          <w:szCs w:val="20"/>
          <w:u w:val="none"/>
        </w:rPr>
        <w:t>Decreto-Lei nº 986/1969</w:t>
      </w:r>
      <w:r>
        <w:rPr>
          <w:rFonts w:cs="Arial" w:ascii="Arial" w:hAnsi="Arial"/>
          <w:bCs/>
          <w:color w:val="000000"/>
          <w:sz w:val="20"/>
          <w:szCs w:val="20"/>
          <w:u w:val="none"/>
        </w:rPr>
        <w:t>.</w:t>
      </w:r>
    </w:p>
    <w:p>
      <w:pPr>
        <w:pStyle w:val="ListParagraph"/>
        <w:numPr>
          <w:ilvl w:val="0"/>
          <w:numId w:val="0"/>
        </w:numPr>
        <w:spacing w:lineRule="auto" w:line="276" w:before="120" w:after="120"/>
        <w:ind w:left="2772" w:hanging="0"/>
        <w:contextualSpacing/>
        <w:jc w:val="both"/>
        <w:rPr/>
      </w:pPr>
      <w:r>
        <w:rPr>
          <w:rFonts w:cs="Arial" w:ascii="Arial" w:hAnsi="Arial"/>
          <w:bCs/>
          <w:color w:val="000000"/>
          <w:sz w:val="20"/>
          <w:szCs w:val="20"/>
        </w:rPr>
        <w:t>9.8.11 Os documentos acima deverão estar acompanhados de todas as alterações ou da consolidação respectiva;</w:t>
      </w:r>
    </w:p>
    <w:p>
      <w:pPr>
        <w:pStyle w:val="ListParagraph"/>
        <w:numPr>
          <w:ilvl w:val="0"/>
          <w:numId w:val="0"/>
        </w:numPr>
        <w:spacing w:lineRule="auto" w:line="276" w:before="120" w:after="120"/>
        <w:ind w:left="1424" w:hanging="0"/>
        <w:contextualSpacing/>
        <w:jc w:val="both"/>
        <w:rPr>
          <w:rFonts w:ascii="Arial" w:hAnsi="Arial" w:cs="Arial"/>
          <w:b/>
          <w:b/>
          <w:bCs/>
          <w:color w:val="000000"/>
          <w:sz w:val="20"/>
          <w:szCs w:val="20"/>
        </w:rPr>
      </w:pPr>
      <w:r>
        <w:rPr>
          <w:rFonts w:cs="Arial" w:ascii="Arial" w:hAnsi="Arial"/>
          <w:b/>
          <w:bCs/>
          <w:color w:val="000000"/>
          <w:sz w:val="20"/>
          <w:szCs w:val="20"/>
        </w:rPr>
        <w:t xml:space="preserve">9.9 Regularidade fiscal </w:t>
      </w:r>
      <w:r>
        <w:rPr>
          <w:rFonts w:cs="Arial" w:ascii="Arial" w:hAnsi="Arial"/>
          <w:b/>
          <w:bCs/>
          <w:sz w:val="20"/>
          <w:szCs w:val="20"/>
        </w:rPr>
        <w:t>e trabalhista</w:t>
      </w:r>
      <w:r>
        <w:rPr>
          <w:rFonts w:cs="Arial" w:ascii="Arial" w:hAnsi="Arial"/>
          <w:b/>
          <w:bCs/>
          <w:color w:val="0000FF"/>
          <w:sz w:val="20"/>
          <w:szCs w:val="20"/>
        </w:rPr>
        <w:t>:</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lang w:eastAsia="en-US"/>
        </w:rPr>
      </w:pPr>
      <w:r>
        <w:rPr>
          <w:rFonts w:cs="Arial" w:ascii="Arial" w:hAnsi="Arial"/>
          <w:sz w:val="20"/>
          <w:szCs w:val="20"/>
          <w:lang w:eastAsia="en-US"/>
        </w:rPr>
        <w:t>9.9.1 prova de inscrição no Cadastro Nacional de Pessoas Jurídicas ou no Cadastro de Pessoas Físicas, conforme o caso;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rPr>
        <w:t>9.9.2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lang w:eastAsia="en-US"/>
        </w:rPr>
        <w:t>9.9.3 prova de regularidade com o Fundo de Garantia do Tempo de Serviço (FGTS);</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sz w:val="20"/>
          <w:szCs w:val="20"/>
        </w:rPr>
      </w:pPr>
      <w:r>
        <w:rPr>
          <w:rFonts w:cs="Arial" w:ascii="Arial" w:hAnsi="Arial"/>
          <w:sz w:val="20"/>
          <w:szCs w:val="20"/>
          <w:lang w:eastAsia="en-US"/>
        </w:rPr>
        <w:t>9.9.4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bCs/>
          <w:color w:val="000000"/>
          <w:sz w:val="20"/>
          <w:szCs w:val="20"/>
        </w:rPr>
      </w:pPr>
      <w:r>
        <w:rPr>
          <w:rFonts w:cs="Arial" w:ascii="Arial" w:hAnsi="Arial"/>
          <w:bCs/>
          <w:color w:val="000000"/>
          <w:sz w:val="20"/>
          <w:szCs w:val="20"/>
        </w:rPr>
        <w:t xml:space="preserve">9.9.5 prova de inscrição no cadastro de contribuintes estadual, relativo ao domicílio ou sede do licitante, pertinente ao seu ramo de atividade e compatível com o objeto contratual;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sz w:val="20"/>
          <w:szCs w:val="20"/>
        </w:rPr>
        <w:t>9.9.6 prova de regularidade com a Fazenda Estadual do domicílio ou sede do licitante, relativa à atividade em cujo exercício contrata ou concorre;</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 w:val="false"/>
          <w:bCs w:val="false"/>
          <w:color w:val="000000"/>
          <w:sz w:val="20"/>
          <w:szCs w:val="20"/>
          <w:u w:val="none"/>
        </w:rPr>
        <w:t>9.9.7 c</w:t>
      </w:r>
      <w:r>
        <w:rPr>
          <w:rFonts w:cs="Arial" w:ascii="Arial" w:hAnsi="Arial"/>
          <w:color w:val="000000"/>
          <w:sz w:val="20"/>
          <w:szCs w:val="20"/>
        </w:rPr>
        <w:t xml:space="preserve">aso o 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lang w:eastAsia="en-US" w:bidi="pt-BR"/>
        </w:rPr>
        <w:t xml:space="preserve">9.9.8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numPr>
          <w:ilvl w:val="0"/>
          <w:numId w:val="0"/>
        </w:numPr>
        <w:spacing w:lineRule="auto" w:line="276" w:before="120" w:after="120"/>
        <w:ind w:left="1424" w:hanging="0"/>
        <w:contextualSpacing/>
        <w:jc w:val="both"/>
        <w:rPr/>
      </w:pPr>
      <w:r>
        <w:rPr>
          <w:rFonts w:cs="Arial" w:ascii="Arial" w:hAnsi="Arial"/>
          <w:b/>
          <w:bCs/>
          <w:i w:val="false"/>
          <w:iCs w:val="false"/>
          <w:color w:val="000000"/>
          <w:sz w:val="20"/>
          <w:szCs w:val="20"/>
        </w:rPr>
        <w:t>9.10</w:t>
      </w:r>
      <w:r>
        <w:rPr>
          <w:rFonts w:cs="Arial" w:ascii="Arial" w:hAnsi="Arial"/>
          <w:b/>
          <w:bCs/>
          <w:i/>
          <w:iCs/>
          <w:color w:val="FF0000"/>
          <w:sz w:val="20"/>
          <w:szCs w:val="20"/>
        </w:rPr>
        <w:t xml:space="preserve"> </w:t>
      </w:r>
      <w:r>
        <w:rPr>
          <w:rFonts w:cs="Arial" w:ascii="Arial" w:hAnsi="Arial"/>
          <w:b/>
          <w:color w:val="000000"/>
          <w:sz w:val="20"/>
          <w:szCs w:val="20"/>
        </w:rPr>
        <w:t>Qualificação  Econômico-Financeira</w:t>
      </w:r>
      <w:r>
        <w:rPr>
          <w:rFonts w:cs="Arial" w:ascii="Arial" w:hAnsi="Arial"/>
          <w:color w:val="000000"/>
          <w:sz w:val="20"/>
          <w:szCs w:val="20"/>
        </w:rPr>
        <w:t>.</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 w:val="false"/>
          <w:bCs w:val="false"/>
          <w:color w:val="00000A"/>
          <w:sz w:val="20"/>
          <w:szCs w:val="20"/>
        </w:rPr>
        <w:t>9.10.1</w:t>
      </w:r>
      <w:r>
        <w:rPr>
          <w:rFonts w:cs="Arial" w:ascii="Arial" w:hAnsi="Arial"/>
          <w:b/>
          <w:bCs/>
          <w:color w:val="00000A"/>
          <w:sz w:val="20"/>
          <w:szCs w:val="20"/>
        </w:rPr>
        <w:t xml:space="preserve"> </w:t>
      </w:r>
      <w:r>
        <w:rPr>
          <w:rFonts w:cs="Arial" w:ascii="Arial" w:hAnsi="Arial"/>
          <w:color w:val="000000"/>
          <w:sz w:val="20"/>
          <w:szCs w:val="20"/>
        </w:rPr>
        <w:t>certidão negativa de falência, expedida pelo distribuidor da sede da pessoa jurídica;</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9.10.2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bCs/>
          <w:iCs/>
          <w:color w:val="000000"/>
          <w:sz w:val="20"/>
          <w:szCs w:val="20"/>
        </w:rPr>
        <w:t>9.10.2.1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9.10.2.2 no caso de empresa constituída no exercício social vigente, admite-se a apresentação de balanço patrimonial e demonstrações contábeis referentes ao período de existência da sociedade;</w:t>
      </w:r>
    </w:p>
    <w:p>
      <w:pPr>
        <w:pStyle w:val="ListParagraph"/>
        <w:numPr>
          <w:ilvl w:val="0"/>
          <w:numId w:val="0"/>
        </w:numPr>
        <w:spacing w:lineRule="auto" w:line="276" w:before="120" w:after="120"/>
        <w:ind w:left="4192"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9.10.2.3 é admissível o balanço intermediário, se decorrer de lei ou contrato social/estatuto social.</w:t>
      </w:r>
    </w:p>
    <w:p>
      <w:pPr>
        <w:pStyle w:val="ListParagraph"/>
        <w:numPr>
          <w:ilvl w:val="0"/>
          <w:numId w:val="0"/>
        </w:numPr>
        <w:spacing w:lineRule="auto" w:line="276" w:before="120" w:after="120"/>
        <w:ind w:left="4192" w:hanging="0"/>
        <w:contextualSpacing/>
        <w:jc w:val="both"/>
        <w:rPr/>
      </w:pPr>
      <w:r>
        <w:rPr>
          <w:rFonts w:cs="Arial" w:ascii="Arial" w:hAnsi="Arial"/>
          <w:color w:val="000000"/>
          <w:sz w:val="20"/>
          <w:szCs w:val="20"/>
          <w:lang w:eastAsia="en-US"/>
        </w:rPr>
        <w:t>9.10.2.4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color w:val="000000"/>
          <w:sz w:val="20"/>
          <w:szCs w:val="20"/>
        </w:rPr>
        <w:t>9.10.3 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3" w:type="dxa"/>
        <w:tblCellMar>
          <w:top w:w="0" w:type="dxa"/>
          <w:left w:w="123"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insideV w:val="nil"/>
            </w:tcBorders>
            <w:shd w:fill="auto" w:val="clear"/>
            <w:vAlign w:val="bottom"/>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252" w:type="dxa"/>
            <w:tcBorders>
              <w:top w:val="nil"/>
              <w:left w:val="nil"/>
              <w:bottom w:val="nil"/>
              <w:right w:val="nil"/>
              <w:insideH w:val="nil"/>
              <w:insideV w:val="nil"/>
            </w:tcBorders>
            <w:shd w:fill="auto" w:val="clear"/>
          </w:tcPr>
          <w:p>
            <w:pPr>
              <w:pStyle w:val="Normal"/>
              <w:tabs>
                <w:tab w:val="left" w:pos="1440" w:leader="none"/>
              </w:tabs>
              <w:snapToGrid w:val="false"/>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3" w:type="dxa"/>
        <w:tblCellMar>
          <w:top w:w="0" w:type="dxa"/>
          <w:left w:w="123" w:type="dxa"/>
          <w:bottom w:w="0" w:type="dxa"/>
          <w:right w:w="108" w:type="dxa"/>
        </w:tblCellMar>
        <w:tblLook w:firstRow="1" w:noVBand="1" w:lastRow="0" w:firstColumn="1" w:lastColumn="0" w:noHBand="0" w:val="04a0"/>
      </w:tblPr>
      <w:tblGrid>
        <w:gridCol w:w="2234"/>
        <w:gridCol w:w="4394"/>
      </w:tblGrid>
      <w:tr>
        <w:trPr/>
        <w:tc>
          <w:tcPr>
            <w:tcW w:w="2234"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4394"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snapToGrid w:val="false"/>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3" w:type="dxa"/>
        <w:tblCellMar>
          <w:top w:w="0" w:type="dxa"/>
          <w:left w:w="123"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insideH w:val="nil"/>
              <w:insideV w:val="nil"/>
            </w:tcBorders>
            <w:shd w:fill="auto" w:val="clear"/>
            <w:vAlign w:val="center"/>
          </w:tcPr>
          <w:p>
            <w:pPr>
              <w:pStyle w:val="Normal"/>
              <w:tabs>
                <w:tab w:val="left" w:pos="1440" w:leader="none"/>
              </w:tabs>
              <w:snapToGrid w:val="false"/>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insideV w:val="nil"/>
            </w:tcBorders>
            <w:shd w:fill="auto" w:val="clear"/>
            <w:vAlign w:val="bottom"/>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insideH w:val="nil"/>
              <w:insideV w:val="nil"/>
            </w:tcBorders>
            <w:shd w:fill="auto" w:val="clear"/>
          </w:tcPr>
          <w:p>
            <w:pPr>
              <w:pStyle w:val="Normal"/>
              <w:tabs>
                <w:tab w:val="left" w:pos="1440" w:leader="none"/>
              </w:tabs>
              <w:snapToGrid w:val="false"/>
              <w:jc w:val="both"/>
              <w:rPr>
                <w:rFonts w:ascii="Arial" w:hAnsi="Arial" w:cs="Arial"/>
                <w:color w:val="000000"/>
                <w:sz w:val="20"/>
                <w:szCs w:val="20"/>
              </w:rPr>
            </w:pPr>
            <w:r>
              <w:rPr>
                <w:rFonts w:cs="Arial" w:ascii="Arial" w:hAnsi="Arial"/>
                <w:color w:val="000000"/>
                <w:sz w:val="20"/>
                <w:szCs w:val="20"/>
              </w:rPr>
            </w:r>
          </w:p>
        </w:tc>
        <w:tc>
          <w:tcPr>
            <w:tcW w:w="2550" w:type="dxa"/>
            <w:tcBorders>
              <w:top w:val="nil"/>
              <w:left w:val="nil"/>
              <w:bottom w:val="nil"/>
              <w:right w:val="nil"/>
              <w:insideH w:val="nil"/>
              <w:insideV w:val="nil"/>
            </w:tcBorders>
            <w:shd w:fill="auto" w:val="clear"/>
          </w:tcPr>
          <w:p>
            <w:pPr>
              <w:pStyle w:val="Normal"/>
              <w:tabs>
                <w:tab w:val="left" w:pos="1440" w:leader="none"/>
              </w:tabs>
              <w:snapToGrid w:val="false"/>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napToGrid w:val="false"/>
        <w:spacing w:lineRule="auto" w:line="276" w:before="120" w:after="12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bCs/>
          <w:sz w:val="20"/>
          <w:szCs w:val="20"/>
        </w:rPr>
        <w:t xml:space="preserve">9.10.4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w:t>
      </w:r>
      <w:r>
        <w:rPr>
          <w:rFonts w:cs="Arial" w:ascii="Arial" w:hAnsi="Arial"/>
          <w:sz w:val="20"/>
          <w:szCs w:val="20"/>
          <w:lang w:eastAsia="en-US"/>
        </w:rPr>
        <w:t xml:space="preserve"> 10%</w:t>
      </w:r>
      <w:r>
        <w:rPr>
          <w:rFonts w:cs="Arial" w:ascii="Arial" w:hAnsi="Arial"/>
          <w:color w:val="FF0000"/>
          <w:sz w:val="20"/>
          <w:szCs w:val="20"/>
          <w:lang w:eastAsia="en-US"/>
        </w:rPr>
        <w:t xml:space="preserve"> </w:t>
      </w:r>
      <w:r>
        <w:rPr>
          <w:rFonts w:cs="Arial" w:ascii="Arial" w:hAnsi="Arial"/>
          <w:color w:val="000000"/>
          <w:sz w:val="20"/>
          <w:szCs w:val="20"/>
          <w:lang w:eastAsia="en-US"/>
        </w:rPr>
        <w:t>(dez por cento)</w:t>
      </w:r>
      <w:r>
        <w:rPr>
          <w:rFonts w:cs="Arial" w:ascii="Arial" w:hAnsi="Arial"/>
          <w:bCs/>
          <w:color w:val="000000"/>
          <w:sz w:val="20"/>
          <w:szCs w:val="20"/>
        </w:rPr>
        <w:t xml:space="preserve"> do valor estimado da contratação ou do item pertinente</w:t>
      </w:r>
      <w:r>
        <w:rPr>
          <w:rFonts w:cs="Arial" w:ascii="Arial" w:hAnsi="Arial"/>
          <w:color w:val="000000"/>
          <w:sz w:val="20"/>
          <w:szCs w:val="20"/>
          <w:lang w:eastAsia="en-US"/>
        </w:rPr>
        <w:t xml:space="preserve">. </w:t>
      </w:r>
    </w:p>
    <w:p>
      <w:pPr>
        <w:pStyle w:val="ListParagraph"/>
        <w:numPr>
          <w:ilvl w:val="0"/>
          <w:numId w:val="0"/>
        </w:numPr>
        <w:spacing w:lineRule="auto" w:line="276" w:before="120" w:after="120"/>
        <w:ind w:left="1424" w:hanging="0"/>
        <w:contextualSpacing/>
        <w:jc w:val="both"/>
        <w:rPr/>
      </w:pPr>
      <w:r>
        <w:rPr>
          <w:rFonts w:cs="Arial" w:ascii="Arial" w:hAnsi="Arial"/>
          <w:b/>
          <w:color w:val="000000"/>
          <w:sz w:val="20"/>
          <w:szCs w:val="20"/>
        </w:rPr>
        <w:t>9.11 Qualificação</w:t>
      </w:r>
      <w:r>
        <w:rPr>
          <w:rFonts w:cs="Arial" w:ascii="Arial" w:hAnsi="Arial"/>
          <w:b/>
          <w:bCs/>
          <w:iCs/>
          <w:color w:val="000000"/>
          <w:sz w:val="20"/>
          <w:szCs w:val="20"/>
        </w:rPr>
        <w:t xml:space="preserve"> Técnica </w:t>
      </w:r>
    </w:p>
    <w:p>
      <w:pPr>
        <w:pStyle w:val="ListParagraph"/>
        <w:spacing w:lineRule="auto" w:line="276" w:before="120" w:after="120"/>
        <w:ind w:left="1071" w:hanging="0"/>
        <w:contextualSpacing/>
        <w:jc w:val="both"/>
        <w:rPr>
          <w:rFonts w:ascii="Arial" w:hAnsi="Arial" w:cs="Arial"/>
          <w:strike/>
          <w:color w:val="000000"/>
          <w:sz w:val="20"/>
          <w:szCs w:val="20"/>
          <w:highlight w:val="yellow"/>
        </w:rPr>
      </w:pPr>
      <w:r>
        <w:rPr>
          <w:rFonts w:cs="Arial" w:ascii="Arial" w:hAnsi="Arial"/>
          <w:strike/>
          <w:color w:val="000000"/>
          <w:sz w:val="20"/>
          <w:szCs w:val="20"/>
          <w:highlight w:val="yellow"/>
        </w:rPr>
      </w:r>
    </w:p>
    <w:p>
      <w:pPr>
        <w:pStyle w:val="ListParagraph"/>
        <w:numPr>
          <w:ilvl w:val="0"/>
          <w:numId w:val="0"/>
        </w:numPr>
        <w:tabs>
          <w:tab w:val="left" w:pos="1440" w:leader="none"/>
        </w:tabs>
        <w:snapToGrid w:val="false"/>
        <w:spacing w:lineRule="auto" w:line="276" w:before="120" w:after="120"/>
        <w:ind w:left="2358" w:hanging="0"/>
        <w:contextualSpacing/>
        <w:jc w:val="both"/>
        <w:rPr/>
      </w:pPr>
      <w:r>
        <w:rPr>
          <w:rFonts w:cs="Arial" w:ascii="Arial" w:hAnsi="Arial"/>
          <w:color w:val="00000A"/>
          <w:sz w:val="20"/>
          <w:szCs w:val="20"/>
        </w:rPr>
        <w:t xml:space="preserve">9.11.1 </w:t>
      </w:r>
      <w:r>
        <w:rPr>
          <w:rFonts w:cs="Arial" w:ascii="Arial" w:hAnsi="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numPr>
          <w:ilvl w:val="0"/>
          <w:numId w:val="0"/>
        </w:numPr>
        <w:tabs>
          <w:tab w:val="left" w:pos="1440" w:leader="none"/>
        </w:tabs>
        <w:snapToGrid w:val="false"/>
        <w:spacing w:lineRule="auto" w:line="276" w:before="120" w:after="120"/>
        <w:ind w:left="3211" w:hanging="0"/>
        <w:contextualSpacing/>
        <w:jc w:val="both"/>
        <w:rPr/>
      </w:pPr>
      <w:r>
        <w:rPr>
          <w:rFonts w:cs="Arial" w:ascii="Arial" w:hAnsi="Arial"/>
          <w:color w:val="000000"/>
          <w:sz w:val="20"/>
          <w:szCs w:val="20"/>
        </w:rPr>
        <w:t>9.11.1.1 Para fins da comprovação de que trata este subitem, os atestados deverão dizer respeito a contratos executados com as seguintes características mínimas:</w:t>
      </w:r>
    </w:p>
    <w:p>
      <w:pPr>
        <w:pStyle w:val="Normal"/>
        <w:widowControl/>
        <w:numPr>
          <w:ilvl w:val="0"/>
          <w:numId w:val="0"/>
        </w:numPr>
        <w:tabs>
          <w:tab w:val="left" w:pos="1440" w:leader="none"/>
        </w:tabs>
        <w:snapToGrid w:val="false"/>
        <w:spacing w:lineRule="auto" w:line="360" w:before="200" w:after="120"/>
        <w:ind w:left="2232" w:hanging="0"/>
        <w:jc w:val="both"/>
        <w:rPr>
          <w:i w:val="false"/>
          <w:i w:val="false"/>
          <w:iCs w:val="false"/>
          <w:color w:val="000000"/>
        </w:rPr>
      </w:pPr>
      <w:r>
        <w:rPr>
          <w:rFonts w:eastAsia="Arial" w:cs="Arial" w:ascii="Arial" w:hAnsi="Arial"/>
          <w:i w:val="false"/>
          <w:iCs w:val="false"/>
          <w:caps w:val="false"/>
          <w:smallCaps w:val="false"/>
          <w:strike w:val="false"/>
          <w:dstrike w:val="false"/>
          <w:color w:val="000000"/>
          <w:position w:val="0"/>
          <w:sz w:val="20"/>
          <w:sz w:val="20"/>
          <w:szCs w:val="20"/>
          <w:u w:val="none"/>
          <w:vertAlign w:val="baseline"/>
        </w:rPr>
        <w:t>9.11.1.1.1 Os atestados de capacidade técnica fornecidos pelas empresas podem conter somente a descrição do grupo de materiais fornecidos/serviços prestados</w:t>
      </w:r>
    </w:p>
    <w:p>
      <w:pPr>
        <w:pStyle w:val="ListParagraph"/>
        <w:numPr>
          <w:ilvl w:val="0"/>
          <w:numId w:val="0"/>
        </w:numPr>
        <w:tabs>
          <w:tab w:val="left" w:pos="1440" w:leader="none"/>
        </w:tabs>
        <w:snapToGrid w:val="false"/>
        <w:spacing w:lineRule="auto" w:line="276" w:before="120" w:after="120"/>
        <w:ind w:left="2358" w:hanging="0"/>
        <w:contextualSpacing/>
        <w:jc w:val="both"/>
        <w:rPr/>
      </w:pPr>
      <w:r>
        <w:rPr>
          <w:rFonts w:cs="Arial" w:ascii="Arial" w:hAnsi="Arial"/>
          <w:bCs/>
          <w:i w:val="false"/>
          <w:iCs w:val="false"/>
          <w:color w:val="000000"/>
          <w:sz w:val="20"/>
          <w:szCs w:val="20"/>
        </w:rPr>
        <w:t xml:space="preserve">9.11.2 Declaração, imagem legível ou outro documento formal que comprove que há nos produtos selos de inspeção: MAPA – Ministério da Agricultura, Pecuária e Abastecimento; SIM, SIE ou SIF. </w:t>
      </w:r>
    </w:p>
    <w:p>
      <w:pPr>
        <w:pStyle w:val="ListParagraph"/>
        <w:numPr>
          <w:ilvl w:val="0"/>
          <w:numId w:val="0"/>
        </w:numPr>
        <w:tabs>
          <w:tab w:val="left" w:pos="1440" w:leader="none"/>
        </w:tabs>
        <w:snapToGrid w:val="false"/>
        <w:spacing w:lineRule="auto" w:line="276" w:before="120" w:after="120"/>
        <w:ind w:left="2358" w:hanging="0"/>
        <w:contextualSpacing/>
        <w:jc w:val="both"/>
        <w:rPr>
          <w:i w:val="false"/>
          <w:i w:val="false"/>
          <w:iCs w:val="false"/>
          <w:color w:val="000000"/>
        </w:rPr>
      </w:pPr>
      <w:r>
        <w:rPr>
          <w:rFonts w:cs="Arial" w:ascii="Arial" w:hAnsi="Arial"/>
          <w:bCs/>
          <w:i w:val="false"/>
          <w:iCs w:val="false"/>
          <w:color w:val="000000"/>
          <w:sz w:val="20"/>
          <w:szCs w:val="20"/>
        </w:rPr>
        <w:t>9.11.3 Declaração de atendimento a critérios de sustentabilidade, conforme modelo anexo.</w:t>
      </w:r>
    </w:p>
    <w:p>
      <w:pPr>
        <w:pStyle w:val="ListParagraph"/>
        <w:widowControl/>
        <w:numPr>
          <w:ilvl w:val="0"/>
          <w:numId w:val="0"/>
        </w:numPr>
        <w:tabs>
          <w:tab w:val="left" w:pos="1440" w:leader="none"/>
        </w:tabs>
        <w:bidi w:val="0"/>
        <w:snapToGrid w:val="false"/>
        <w:spacing w:lineRule="auto" w:line="276" w:before="120" w:after="120"/>
        <w:ind w:left="999" w:right="0" w:hanging="0"/>
        <w:contextualSpacing/>
        <w:jc w:val="both"/>
        <w:rPr/>
      </w:pPr>
      <w:r>
        <w:rPr>
          <w:rFonts w:cs="Arial" w:ascii="Arial" w:hAnsi="Arial"/>
          <w:bCs/>
          <w:sz w:val="20"/>
          <w:szCs w:val="20"/>
        </w:rPr>
        <w:t>9.12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numPr>
          <w:ilvl w:val="0"/>
          <w:numId w:val="0"/>
        </w:numPr>
        <w:tabs>
          <w:tab w:val="left" w:pos="1440" w:leader="none"/>
        </w:tabs>
        <w:bidi w:val="0"/>
        <w:snapToGrid w:val="false"/>
        <w:spacing w:lineRule="auto" w:line="276" w:before="120" w:after="120"/>
        <w:ind w:left="999" w:right="0" w:hanging="0"/>
        <w:contextualSpacing/>
        <w:jc w:val="both"/>
        <w:rPr/>
      </w:pPr>
      <w:r>
        <w:rPr>
          <w:rFonts w:cs="Arial" w:ascii="Arial" w:hAnsi="Arial"/>
          <w:bCs/>
          <w:color w:val="000000"/>
          <w:sz w:val="20"/>
          <w:szCs w:val="20"/>
        </w:rPr>
        <w:t>9.13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8"/>
        </w:numPr>
        <w:spacing w:lineRule="auto" w:line="276" w:before="120" w:after="120"/>
        <w:contextualSpacing/>
        <w:jc w:val="both"/>
        <w:rPr>
          <w:rFonts w:ascii="Arial" w:hAnsi="Arial" w:cs="Arial"/>
          <w:bCs/>
          <w:color w:val="000000"/>
          <w:sz w:val="20"/>
          <w:szCs w:val="20"/>
        </w:rPr>
      </w:pPr>
      <w:r>
        <w:rPr>
          <w:rFonts w:cs="Arial" w:ascii="Arial" w:hAnsi="Arial"/>
          <w:bCs/>
          <w:color w:val="000000"/>
          <w:sz w:val="20"/>
          <w:szCs w:val="20"/>
        </w:rPr>
        <w:t>A declaração do vencedor acontecerá no momento imediatamente posterior à fase de habilitação.</w:t>
      </w:r>
    </w:p>
    <w:p>
      <w:pPr>
        <w:pStyle w:val="ListParagraph"/>
        <w:numPr>
          <w:ilvl w:val="0"/>
          <w:numId w:val="0"/>
        </w:numPr>
        <w:spacing w:lineRule="auto" w:line="276" w:before="120" w:after="120"/>
        <w:ind w:left="1424" w:hanging="0"/>
        <w:contextualSpacing/>
        <w:jc w:val="both"/>
        <w:rPr>
          <w:rFonts w:ascii="Arial" w:hAnsi="Arial" w:cs="Arial"/>
          <w:bCs/>
          <w:color w:val="000000"/>
          <w:sz w:val="20"/>
          <w:szCs w:val="20"/>
        </w:rPr>
      </w:pPr>
      <w:r>
        <w:rPr>
          <w:rFonts w:cs="Arial" w:ascii="Arial" w:hAnsi="Arial"/>
          <w:bCs/>
          <w:sz w:val="20"/>
          <w:szCs w:val="20"/>
        </w:rPr>
        <w:t xml:space="preserve">9.14 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numPr>
          <w:ilvl w:val="0"/>
          <w:numId w:val="0"/>
        </w:numPr>
        <w:spacing w:lineRule="auto" w:line="276" w:before="120" w:after="120"/>
        <w:ind w:left="1424" w:hanging="0"/>
        <w:contextualSpacing/>
        <w:jc w:val="both"/>
        <w:rPr>
          <w:rFonts w:ascii="Arial" w:hAnsi="Arial" w:cs="Arial"/>
          <w:bCs/>
          <w:color w:val="000000"/>
          <w:sz w:val="20"/>
          <w:szCs w:val="20"/>
        </w:rPr>
      </w:pPr>
      <w:r>
        <w:rPr>
          <w:rFonts w:cs="Arial" w:ascii="Arial" w:hAnsi="Arial"/>
          <w:bCs/>
          <w:color w:val="000000"/>
          <w:sz w:val="20"/>
          <w:szCs w:val="20"/>
        </w:rPr>
        <w:t>9.15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cs="Arial" w:ascii="Arial" w:hAnsi="Arial"/>
          <w:color w:val="000000"/>
          <w:sz w:val="20"/>
          <w:szCs w:val="20"/>
        </w:rPr>
        <w:t xml:space="preserve">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9.16 Havendo necessidade de analisar minuciosamente os documentos exigidos, o Pregoeiro suspenderá a sessão, informando no “chat” a nova data e horário para a continuidade da mesma.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9.17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9.18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numPr>
          <w:ilvl w:val="0"/>
          <w:numId w:val="0"/>
        </w:numPr>
        <w:bidi w:val="0"/>
        <w:spacing w:lineRule="auto" w:line="276" w:before="120" w:after="120"/>
        <w:ind w:left="999" w:right="0" w:hanging="0"/>
        <w:jc w:val="both"/>
        <w:rPr>
          <w:rFonts w:ascii="Arial" w:hAnsi="Arial" w:cs="Arial"/>
          <w:color w:val="FF0000"/>
          <w:sz w:val="20"/>
          <w:szCs w:val="20"/>
        </w:rPr>
      </w:pPr>
      <w:r>
        <w:rPr>
          <w:rFonts w:cs="Arial" w:ascii="Arial" w:hAnsi="Arial"/>
          <w:color w:val="000000"/>
          <w:sz w:val="20"/>
          <w:szCs w:val="20"/>
        </w:rPr>
        <w:t>9.19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0"/>
          <w:numId w:val="0"/>
        </w:numPr>
        <w:spacing w:lineRule="auto" w:line="276" w:before="120" w:after="120"/>
        <w:ind w:left="1638" w:hanging="0"/>
        <w:jc w:val="both"/>
        <w:rPr>
          <w:rFonts w:ascii="Arial" w:hAnsi="Arial" w:cs="Arial"/>
          <w:color w:val="FF0000"/>
          <w:sz w:val="20"/>
          <w:szCs w:val="20"/>
        </w:rPr>
      </w:pPr>
      <w:r>
        <w:rPr>
          <w:rFonts w:cs="Arial" w:ascii="Arial" w:hAnsi="Arial"/>
          <w:color w:val="000000"/>
          <w:sz w:val="20"/>
          <w:szCs w:val="20"/>
        </w:rPr>
        <w:t>9.19.1 Não havendo a comprovação cumulativa dos requisitos de habilitação, a inabilitação recairá sobre o(s) item(ns) de menor(es) valor(es) cuja retirada(s) seja(m) suficiente(s) para a habilitação do licitante nos remanescentes.</w:t>
      </w:r>
    </w:p>
    <w:p>
      <w:pPr>
        <w:pStyle w:val="ListParagraph"/>
        <w:tabs>
          <w:tab w:val="left" w:pos="2190" w:leader="none"/>
        </w:tabs>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tab/>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9.20 Constatado o atendimento às exigências de habilitação fixadas no Edital, o licitante será declarado vencedor.</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i/>
          <w:i/>
          <w:color w:val="00000A"/>
          <w:lang w:eastAsia="en-US"/>
        </w:rPr>
      </w:pPr>
      <w:r>
        <w:rPr>
          <w:rFonts w:cs="Arial" w:ascii="Arial" w:hAnsi="Arial"/>
          <w:i/>
          <w:color w:val="00000A"/>
          <w:lang w:eastAsia="en-US"/>
        </w:rPr>
        <w:t xml:space="preserve">10. DO </w:t>
      </w:r>
      <w:r>
        <w:rPr>
          <w:rFonts w:cs="Arial" w:ascii="Arial" w:hAnsi="Arial"/>
          <w:i/>
          <w:color w:val="00000A"/>
        </w:rPr>
        <w:t>ENCAMINHAMENTO</w:t>
      </w:r>
      <w:r>
        <w:rPr>
          <w:rFonts w:cs="Arial" w:ascii="Arial" w:hAnsi="Arial"/>
          <w:i/>
          <w:color w:val="00000A"/>
          <w:lang w:eastAsia="en-US"/>
        </w:rPr>
        <w:t xml:space="preserve"> DA PROPOSTA VENCEDORA</w:t>
      </w:r>
    </w:p>
    <w:p>
      <w:pPr>
        <w:pStyle w:val="ListParagraph"/>
        <w:numPr>
          <w:ilvl w:val="0"/>
          <w:numId w:val="0"/>
        </w:numPr>
        <w:spacing w:lineRule="auto" w:line="276" w:before="120" w:after="120"/>
        <w:ind w:left="1719" w:hanging="0"/>
        <w:contextualSpacing/>
        <w:jc w:val="both"/>
        <w:rPr>
          <w:i w:val="false"/>
          <w:i w:val="false"/>
          <w:iCs w:val="false"/>
          <w:color w:val="000000"/>
        </w:rPr>
      </w:pPr>
      <w:r>
        <w:rPr>
          <w:rFonts w:cs="Arial" w:ascii="Arial" w:hAnsi="Arial"/>
          <w:i w:val="false"/>
          <w:iCs w:val="false"/>
          <w:color w:val="000000"/>
          <w:sz w:val="20"/>
          <w:szCs w:val="20"/>
        </w:rPr>
        <w:t>10.1 A proposta final do licitante declarado vencedor deverá ser encaminhada no prazo de 02</w:t>
      </w:r>
      <w:r>
        <w:rPr>
          <w:rFonts w:cs="Arial" w:ascii="Arial" w:hAnsi="Arial"/>
          <w:bCs/>
          <w:i w:val="false"/>
          <w:iCs w:val="false"/>
          <w:color w:val="000000"/>
          <w:sz w:val="20"/>
          <w:szCs w:val="20"/>
        </w:rPr>
        <w:t xml:space="preserve"> (duas) horas</w:t>
      </w:r>
      <w:r>
        <w:rPr>
          <w:rFonts w:cs="Arial" w:ascii="Arial" w:hAnsi="Arial"/>
          <w:i w:val="false"/>
          <w:iCs w:val="false"/>
          <w:color w:val="000000"/>
          <w:sz w:val="20"/>
          <w:szCs w:val="20"/>
        </w:rPr>
        <w:t>, a contar da solicitação do Pregoeiro no sistema eletrônico e deverá:</w:t>
      </w:r>
    </w:p>
    <w:p>
      <w:pPr>
        <w:pStyle w:val="Normal"/>
        <w:numPr>
          <w:ilvl w:val="0"/>
          <w:numId w:val="0"/>
        </w:numPr>
        <w:spacing w:lineRule="auto" w:line="276" w:before="120" w:after="120"/>
        <w:ind w:left="1638" w:hanging="0"/>
        <w:jc w:val="both"/>
        <w:rPr>
          <w:i w:val="false"/>
          <w:i w:val="false"/>
          <w:iCs w:val="false"/>
          <w:color w:val="00000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pelo licitante ou seu representante legal. Sugere-se que as demais folhas sejam rubricadas.</w:t>
      </w:r>
    </w:p>
    <w:p>
      <w:pPr>
        <w:pStyle w:val="Normal"/>
        <w:numPr>
          <w:ilvl w:val="0"/>
          <w:numId w:val="0"/>
        </w:numPr>
        <w:spacing w:lineRule="auto" w:line="276" w:before="120" w:after="120"/>
        <w:ind w:left="1638" w:hanging="0"/>
        <w:jc w:val="both"/>
        <w:rPr>
          <w:i w:val="false"/>
          <w:i w:val="false"/>
          <w:iCs w:val="false"/>
          <w:color w:val="000000"/>
        </w:rPr>
      </w:pPr>
      <w:r>
        <w:rPr>
          <w:rFonts w:cs="Arial" w:ascii="Arial" w:hAnsi="Arial"/>
          <w:i w:val="false"/>
          <w:iCs w:val="false"/>
          <w:color w:val="000000"/>
          <w:sz w:val="20"/>
          <w:szCs w:val="20"/>
        </w:rPr>
        <w:t>10.1.2 Conter o prazo de validade da proposta, conforme item 6.5 deste Edital.</w:t>
      </w:r>
    </w:p>
    <w:p>
      <w:pPr>
        <w:pStyle w:val="Normal"/>
        <w:widowControl/>
        <w:numPr>
          <w:ilvl w:val="0"/>
          <w:numId w:val="0"/>
        </w:numPr>
        <w:bidi w:val="0"/>
        <w:spacing w:lineRule="auto" w:line="276" w:before="120" w:after="120"/>
        <w:ind w:left="3282" w:right="0" w:hanging="0"/>
        <w:jc w:val="both"/>
        <w:rPr>
          <w:i w:val="false"/>
          <w:i w:val="false"/>
          <w:iCs w:val="false"/>
          <w:color w:val="000000"/>
        </w:rPr>
      </w:pPr>
      <w:r>
        <w:rPr>
          <w:rFonts w:cs="Arial" w:ascii="Arial" w:hAnsi="Arial"/>
          <w:i w:val="false"/>
          <w:iCs w:val="false"/>
          <w:color w:val="000000"/>
          <w:sz w:val="20"/>
          <w:szCs w:val="20"/>
        </w:rPr>
        <w:t>10.1.3 Sugere-se, também, conter a indicação do banco, número da conta e agência do licitante vencedor, para fins de pagamento.</w:t>
      </w:r>
    </w:p>
    <w:p>
      <w:pPr>
        <w:pStyle w:val="ListParagraph"/>
        <w:numPr>
          <w:ilvl w:val="0"/>
          <w:numId w:val="0"/>
        </w:numPr>
        <w:spacing w:lineRule="auto" w:line="276" w:before="120" w:after="120"/>
        <w:ind w:left="1719" w:hanging="0"/>
        <w:contextualSpacing/>
        <w:jc w:val="both"/>
        <w:rPr>
          <w:rFonts w:ascii="Arial" w:hAnsi="Arial" w:cs="Arial"/>
          <w:i/>
          <w:i/>
          <w:color w:val="FF0000"/>
          <w:sz w:val="20"/>
          <w:szCs w:val="2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Normal"/>
        <w:widowControl/>
        <w:numPr>
          <w:ilvl w:val="0"/>
          <w:numId w:val="0"/>
        </w:numPr>
        <w:bidi w:val="0"/>
        <w:spacing w:lineRule="auto" w:line="276" w:before="120" w:after="120"/>
        <w:ind w:left="3282" w:right="0" w:hanging="0"/>
        <w:jc w:val="both"/>
        <w:rPr>
          <w:rFonts w:ascii="Arial" w:hAnsi="Arial" w:cs="Arial"/>
          <w:i/>
          <w:i/>
          <w:color w:val="FF0000"/>
          <w:sz w:val="20"/>
          <w:szCs w:val="20"/>
        </w:rPr>
      </w:pPr>
      <w:r>
        <w:rPr>
          <w:rFonts w:cs="Arial" w:ascii="Arial" w:hAnsi="Arial"/>
          <w:i w:val="false"/>
          <w:iCs w:val="false"/>
          <w:color w:val="000000"/>
          <w:sz w:val="20"/>
          <w:szCs w:val="20"/>
        </w:rPr>
        <w:t>10.2.1 Todas as especificações do objeto contidas na proposta, tais como marca, modelo, tipo, fabricante e procedência, vinculam a Contratada.</w:t>
      </w:r>
    </w:p>
    <w:p>
      <w:pPr>
        <w:pStyle w:val="ListParagraph"/>
        <w:numPr>
          <w:ilvl w:val="0"/>
          <w:numId w:val="0"/>
        </w:numPr>
        <w:spacing w:lineRule="auto" w:line="276" w:before="120" w:after="120"/>
        <w:ind w:left="1719" w:hanging="0"/>
        <w:contextualSpacing/>
        <w:jc w:val="both"/>
        <w:rPr>
          <w:i w:val="false"/>
          <w:i w:val="false"/>
          <w:iCs w:val="false"/>
          <w:color w:val="000000"/>
        </w:rPr>
      </w:pPr>
      <w:r>
        <w:rPr>
          <w:rFonts w:cs="Arial" w:ascii="Arial" w:hAnsi="Arial"/>
          <w:i w:val="false"/>
          <w:iCs w:val="false"/>
          <w:color w:val="000000"/>
          <w:sz w:val="20"/>
          <w:szCs w:val="20"/>
        </w:rPr>
        <w:t>10.3 Os preços deverão ser expressos em moeda corrente nacional, o valor unitário em algarismos e com duas casas decimais, e o valor global em algarismos e por extenso (art. 5º da Lei nº 8.666/93).</w:t>
      </w:r>
    </w:p>
    <w:p>
      <w:pPr>
        <w:pStyle w:val="Normal"/>
        <w:numPr>
          <w:ilvl w:val="0"/>
          <w:numId w:val="0"/>
        </w:numPr>
        <w:spacing w:lineRule="auto" w:line="276" w:before="120" w:after="120"/>
        <w:ind w:left="2772" w:hanging="0"/>
        <w:jc w:val="both"/>
        <w:rPr>
          <w:rFonts w:ascii="Arial" w:hAnsi="Arial" w:cs="Arial"/>
          <w:sz w:val="20"/>
          <w:szCs w:val="20"/>
        </w:rPr>
      </w:pPr>
      <w:r>
        <w:rPr>
          <w:rFonts w:cs="Arial" w:ascii="Arial" w:hAnsi="Arial"/>
          <w:sz w:val="20"/>
          <w:szCs w:val="20"/>
        </w:rPr>
        <w:t>10.3.1 Ocorrendo divergência entre os preços unitários e o preço global, prevalecerão os primeiros; no caso de divergência entre os valores numéricos e os valores expressos por extenso, prevalecerão estes últimos.</w:t>
      </w:r>
    </w:p>
    <w:p>
      <w:pPr>
        <w:pStyle w:val="ListParagraph"/>
        <w:numPr>
          <w:ilvl w:val="0"/>
          <w:numId w:val="0"/>
        </w:numPr>
        <w:spacing w:lineRule="auto" w:line="276" w:before="120" w:after="120"/>
        <w:ind w:left="1719" w:hanging="0"/>
        <w:contextualSpacing/>
        <w:jc w:val="both"/>
        <w:rPr/>
      </w:pPr>
      <w:r>
        <w:rPr>
          <w:rFonts w:cs="Arial" w:ascii="Arial" w:hAnsi="Arial"/>
          <w:sz w:val="20"/>
          <w:szCs w:val="20"/>
        </w:rPr>
        <w:t>10.4 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76" w:before="120" w:after="120"/>
        <w:ind w:left="1719" w:hanging="0"/>
        <w:contextualSpacing/>
        <w:jc w:val="both"/>
        <w:rPr>
          <w:rFonts w:ascii="Arial" w:hAnsi="Arial" w:cs="Arial"/>
          <w:sz w:val="20"/>
          <w:szCs w:val="20"/>
        </w:rPr>
      </w:pPr>
      <w:r>
        <w:rPr>
          <w:rFonts w:cs="Arial" w:ascii="Arial" w:hAnsi="Arial"/>
          <w:sz w:val="20"/>
          <w:szCs w:val="20"/>
        </w:rPr>
        <w:t>10.5 A proposta deverá obedecer aos termos deste Edital e seus Anexos, não sendo considerada aquela que não corresponda às especificações ali contidas ou que estabeleça vínculo à proposta de outro licitante.</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rPr>
        <w:t>10.6 As propostas que contenham a descrição do objeto, o valor e os documentos complementares estarão disponíveis na internet, após a homologação.</w:t>
      </w:r>
    </w:p>
    <w:p>
      <w:pPr>
        <w:pStyle w:val="ListParagraph"/>
        <w:spacing w:lineRule="auto" w:line="276" w:before="120" w:after="12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11. DOS RECURSOS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numPr>
          <w:ilvl w:val="0"/>
          <w:numId w:val="0"/>
        </w:numPr>
        <w:tabs>
          <w:tab w:val="left" w:pos="1440" w:leader="none"/>
        </w:tabs>
        <w:snapToGrid w:val="false"/>
        <w:spacing w:lineRule="auto" w:line="276" w:before="120" w:after="120"/>
        <w:ind w:left="2772" w:hanging="0"/>
        <w:jc w:val="both"/>
        <w:rPr/>
      </w:pPr>
      <w:r>
        <w:rPr>
          <w:rFonts w:cs="Arial" w:ascii="Arial" w:hAnsi="Arial"/>
          <w:color w:val="00000A"/>
          <w:sz w:val="20"/>
          <w:szCs w:val="20"/>
        </w:rPr>
        <w:t xml:space="preserve">11.2.2 </w:t>
      </w:r>
      <w:r>
        <w:rPr>
          <w:rFonts w:cs="Arial" w:ascii="Arial" w:hAnsi="Arial"/>
          <w:sz w:val="20"/>
          <w:szCs w:val="20"/>
        </w:rPr>
        <w:t>A falta de manifestação motivada do licitante quanto à intenção de recorrer importará a decadência desse direito.</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11.3 O acolhimento do recurso invalida tão somente os atos insuscetíveis de aproveitamento. </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11.4 Os autos do processo permanecerão com vista franqueada aos interessados, no endereço constante neste Edital.</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lang w:eastAsia="en-US"/>
        </w:rPr>
      </w:pPr>
      <w:r>
        <w:rPr>
          <w:rFonts w:cs="Arial" w:ascii="Arial" w:hAnsi="Arial"/>
          <w:lang w:eastAsia="en-US"/>
        </w:rPr>
        <w:t>12. DA REABERTURA DA SESSÃO PÚBLICA</w:t>
      </w:r>
    </w:p>
    <w:p>
      <w:pPr>
        <w:pStyle w:val="Nivel01"/>
        <w:keepNext/>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12.1 A sessão pública poderá ser reaberta:</w:t>
      </w:r>
    </w:p>
    <w:p>
      <w:pPr>
        <w:pStyle w:val="Nivel01"/>
        <w:keepNext/>
        <w:keepLines w:val="false"/>
        <w:numPr>
          <w:ilvl w:val="0"/>
          <w:numId w:val="0"/>
        </w:numPr>
        <w:spacing w:lineRule="auto" w:line="276" w:before="120" w:after="120"/>
        <w:ind w:left="2772" w:hanging="0"/>
        <w:rPr/>
      </w:pPr>
      <w:r>
        <w:rPr>
          <w:rFonts w:eastAsia="ＭＳ 明朝" w:cs="Arial" w:ascii="Arial" w:hAnsi="Arial" w:eastAsiaTheme="minorEastAsia"/>
          <w:b w:val="false"/>
          <w:bCs w:val="false"/>
          <w:color w:val="00000A"/>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numPr>
          <w:ilvl w:val="0"/>
          <w:numId w:val="0"/>
        </w:numPr>
        <w:spacing w:lineRule="auto" w:line="276" w:before="120" w:after="120"/>
        <w:ind w:left="2772"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numPr>
          <w:ilvl w:val="0"/>
          <w:numId w:val="0"/>
        </w:numPr>
        <w:spacing w:lineRule="auto" w:line="276" w:before="120" w:after="120"/>
        <w:ind w:left="1424" w:hanging="0"/>
        <w:rPr>
          <w:rFonts w:ascii="Arial" w:hAnsi="Arial" w:eastAsia="ＭＳ 明朝" w:cs="Arial" w:eastAsiaTheme="minorEastAsia"/>
          <w:b w:val="false"/>
          <w:b w:val="false"/>
          <w:bCs w:val="false"/>
          <w:color w:val="00000A"/>
        </w:rPr>
      </w:pPr>
      <w:r>
        <w:rPr>
          <w:rFonts w:eastAsia="ＭＳ 明朝" w:cs="Arial" w:ascii="Arial" w:hAnsi="Arial" w:eastAsiaTheme="minorEastAsia"/>
          <w:b w:val="false"/>
          <w:bCs w:val="false"/>
          <w:color w:val="00000A"/>
        </w:rPr>
        <w:t>12.2 Todos os licitantes remanescentes deverão ser convocados para acompanhar a sessão reaberta.</w:t>
      </w:r>
    </w:p>
    <w:p>
      <w:pPr>
        <w:pStyle w:val="Nivel01"/>
        <w:keepNext/>
        <w:keepLines w:val="false"/>
        <w:numPr>
          <w:ilvl w:val="0"/>
          <w:numId w:val="0"/>
        </w:numPr>
        <w:spacing w:lineRule="auto" w:line="276" w:before="120" w:after="120"/>
        <w:ind w:left="2772" w:hanging="0"/>
        <w:rPr/>
      </w:pPr>
      <w:r>
        <w:rPr>
          <w:rFonts w:eastAsia="ＭＳ 明朝" w:cs="Arial" w:ascii="Arial" w:hAnsi="Arial" w:eastAsiaTheme="minorEastAsia"/>
          <w:b w:val="false"/>
          <w:bCs w:val="false"/>
          <w:color w:val="00000A"/>
        </w:rPr>
        <w:t>12.2.1 A convocação se dará por meio do sistema eletrônico (“chat”), ou e-mail, de acordo com a fase do procedimento licitatório.</w:t>
      </w:r>
    </w:p>
    <w:p>
      <w:pPr>
        <w:pStyle w:val="Nivel01"/>
        <w:keepNext/>
        <w:keepLines w:val="false"/>
        <w:numPr>
          <w:ilvl w:val="0"/>
          <w:numId w:val="0"/>
        </w:numPr>
        <w:spacing w:lineRule="auto" w:line="276" w:before="120" w:after="120"/>
        <w:ind w:left="2772" w:hanging="0"/>
        <w:rPr/>
      </w:pPr>
      <w:r>
        <w:rPr>
          <w:rFonts w:eastAsia="ＭＳ 明朝" w:cs="Arial" w:ascii="Arial" w:hAnsi="Arial" w:eastAsiaTheme="minorEastAsia"/>
          <w:b w:val="false"/>
          <w:bCs w:val="false"/>
          <w:color w:val="00000A"/>
        </w:rPr>
        <w:t>12.1.2 A convocação feita por e-mail dar-se-á de acordo com os dados contidos no SICAF, sendo responsabilidade do licitante manter seus dados cadastrais atualizados.</w:t>
      </w:r>
    </w:p>
    <w:p>
      <w:pPr>
        <w:pStyle w:val="Normal"/>
        <w:numPr>
          <w:ilvl w:val="0"/>
          <w:numId w:val="0"/>
        </w:numPr>
        <w:spacing w:lineRule="auto" w:line="276" w:before="120" w:after="120"/>
        <w:ind w:left="2772" w:hanging="0"/>
        <w:rPr>
          <w:rFonts w:ascii="Arial" w:hAnsi="Arial" w:eastAsia="ＭＳ 明朝" w:cs="Arial" w:eastAsiaTheme="minorEastAsia"/>
          <w:b w:val="false"/>
          <w:b w:val="false"/>
          <w:bCs w:val="false"/>
          <w:color w:val="00000A"/>
        </w:rPr>
      </w:pPr>
      <w:r>
        <w:rPr>
          <w:rFonts w:eastAsia="ＭＳ 明朝" w:cs="Arial" w:eastAsiaTheme="minorEastAsia" w:ascii="Arial" w:hAnsi="Arial"/>
          <w:b w:val="false"/>
          <w:bCs w:val="false"/>
          <w:color w:val="00000A"/>
        </w:rPr>
      </w:r>
    </w:p>
    <w:p>
      <w:pPr>
        <w:pStyle w:val="Nivel01"/>
        <w:numPr>
          <w:ilvl w:val="0"/>
          <w:numId w:val="0"/>
        </w:numPr>
        <w:ind w:left="360" w:hanging="0"/>
        <w:rPr>
          <w:rFonts w:ascii="Arial" w:hAnsi="Arial" w:cs="Arial"/>
        </w:rPr>
      </w:pPr>
      <w:r>
        <w:rPr>
          <w:rFonts w:cs="Arial" w:ascii="Arial" w:hAnsi="Arial"/>
        </w:rPr>
        <w:t xml:space="preserve">13. DA ADJUDICAÇÃO E HOMOLOGAÇÃO </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color w:val="00000A"/>
        </w:rPr>
      </w:pPr>
      <w:r>
        <w:rPr>
          <w:rFonts w:cs="Arial" w:ascii="Arial" w:hAnsi="Arial"/>
          <w:color w:val="00000A"/>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numPr>
          <w:ilvl w:val="0"/>
          <w:numId w:val="0"/>
        </w:numPr>
        <w:spacing w:lineRule="auto" w:line="276" w:before="120" w:after="120"/>
        <w:ind w:left="1424" w:hanging="0"/>
        <w:contextualSpacing/>
        <w:jc w:val="both"/>
        <w:rPr>
          <w:rFonts w:ascii="Arial" w:hAnsi="Arial" w:cs="Arial"/>
          <w:color w:val="FF0000"/>
          <w:sz w:val="20"/>
          <w:szCs w:val="20"/>
        </w:rPr>
      </w:pPr>
      <w:r>
        <w:rPr>
          <w:rFonts w:cs="Arial" w:ascii="Arial" w:hAnsi="Arial"/>
          <w:color w:val="000000"/>
          <w:sz w:val="20"/>
          <w:szCs w:val="20"/>
        </w:rPr>
        <w:t>14.1 Não haverá exigência de garantia de execução para a presente contratação.</w:t>
      </w:r>
    </w:p>
    <w:p>
      <w:pPr>
        <w:pStyle w:val="Normal"/>
        <w:spacing w:lineRule="auto" w:line="276" w:before="120" w:after="120"/>
        <w:ind w:left="425" w:hanging="0"/>
        <w:jc w:val="both"/>
        <w:rPr>
          <w:rFonts w:ascii="Arial" w:hAnsi="Arial" w:cs="Arial"/>
          <w:b/>
          <w:b/>
          <w:bCs/>
          <w:i/>
          <w:i/>
          <w:iCs/>
          <w:strike/>
          <w:color w:val="FF0000"/>
          <w:sz w:val="20"/>
          <w:szCs w:val="20"/>
          <w:u w:val="single"/>
        </w:rPr>
      </w:pPr>
      <w:r>
        <w:rPr>
          <w:rFonts w:cs="Arial" w:ascii="Arial" w:hAnsi="Arial"/>
          <w:b/>
          <w:bCs/>
          <w:i/>
          <w:iCs/>
          <w:strike/>
          <w:color w:val="FF0000"/>
          <w:sz w:val="20"/>
          <w:szCs w:val="20"/>
          <w:u w:val="single"/>
        </w:rPr>
      </w:r>
    </w:p>
    <w:p>
      <w:pPr>
        <w:pStyle w:val="Nivel01"/>
        <w:numPr>
          <w:ilvl w:val="0"/>
          <w:numId w:val="0"/>
        </w:numPr>
        <w:ind w:left="360" w:hanging="0"/>
        <w:rPr>
          <w:rFonts w:ascii="Arial" w:hAnsi="Arial" w:cs="Arial"/>
          <w:color w:val="FF0000"/>
          <w:highlight w:val="cyan"/>
        </w:rPr>
      </w:pPr>
      <w:r>
        <w:rPr>
          <w:rFonts w:cs="Arial" w:ascii="Arial" w:hAnsi="Arial"/>
          <w:color w:val="000000"/>
        </w:rPr>
        <w:t>15. DA ATA DE REGISTRO DE PREÇOS</w:t>
      </w:r>
    </w:p>
    <w:p>
      <w:pPr>
        <w:pStyle w:val="Normal"/>
        <w:rPr>
          <w:rFonts w:ascii="Arial" w:hAnsi="Arial" w:cs="Arial"/>
          <w:sz w:val="20"/>
          <w:szCs w:val="20"/>
          <w:highlight w:val="cyan"/>
        </w:rPr>
      </w:pPr>
      <w:r>
        <w:rPr>
          <w:rFonts w:cs="Arial" w:ascii="Arial" w:hAnsi="Arial"/>
          <w:sz w:val="20"/>
          <w:szCs w:val="20"/>
          <w:highlight w:val="cyan"/>
        </w:rPr>
      </w:r>
    </w:p>
    <w:p>
      <w:pPr>
        <w:pStyle w:val="Nivel01"/>
        <w:numPr>
          <w:ilvl w:val="0"/>
          <w:numId w:val="0"/>
        </w:numPr>
        <w:ind w:left="999" w:hanging="0"/>
        <w:rPr>
          <w:i w:val="false"/>
          <w:i w:val="false"/>
          <w:iCs w:val="false"/>
          <w:color w:val="000000"/>
        </w:rPr>
      </w:pPr>
      <w:r>
        <w:rPr>
          <w:rFonts w:cs="Arial" w:ascii="Arial" w:hAnsi="Arial"/>
          <w:b w:val="false"/>
          <w:i w:val="false"/>
          <w:iCs w:val="false"/>
          <w:color w:val="000000"/>
        </w:rPr>
        <w:t xml:space="preserve">15.1 Homologado o resultado da licitação, terá o adjudicatário o prazo de </w:t>
      </w:r>
      <w:r>
        <w:rPr>
          <w:rFonts w:cs="Arial" w:ascii="Arial" w:hAnsi="Arial"/>
          <w:b w:val="false"/>
          <w:bCs w:val="false"/>
          <w:i w:val="false"/>
          <w:iCs w:val="false"/>
          <w:color w:val="000000"/>
        </w:rPr>
        <w:t>05 (cinco) dias úteis</w:t>
      </w:r>
      <w:r>
        <w:rPr>
          <w:rFonts w:cs="Arial" w:ascii="Arial" w:hAnsi="Arial"/>
          <w:b w:val="false"/>
          <w:i w:val="false"/>
          <w:iCs w:val="false"/>
          <w:color w:val="000000"/>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Nivel01"/>
        <w:numPr>
          <w:ilvl w:val="0"/>
          <w:numId w:val="0"/>
        </w:numPr>
        <w:ind w:left="999" w:hanging="0"/>
        <w:rPr>
          <w:i w:val="false"/>
          <w:i w:val="false"/>
          <w:iCs w:val="false"/>
          <w:color w:val="000000"/>
        </w:rPr>
      </w:pPr>
      <w:r>
        <w:rPr>
          <w:rFonts w:cs="Arial" w:ascii="Arial" w:hAnsi="Arial"/>
          <w:b w:val="false"/>
          <w:i w:val="false"/>
          <w:iCs w:val="false"/>
          <w:color w:val="000000"/>
        </w:rPr>
        <w:t xml:space="preserve">15.2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rPr>
        <w:t>mediante correspondência postal com aviso de recebimento (AR) ou meio eletrônico, para que seja assinada e devolvida no prazo de 05 (cinco) dias úteis, a contar da data de seu recebimento.</w:t>
      </w:r>
    </w:p>
    <w:p>
      <w:pPr>
        <w:pStyle w:val="Nivel01"/>
        <w:numPr>
          <w:ilvl w:val="0"/>
          <w:numId w:val="0"/>
        </w:numPr>
        <w:ind w:left="999" w:hanging="0"/>
        <w:rPr>
          <w:i w:val="false"/>
          <w:i w:val="false"/>
          <w:iCs w:val="false"/>
          <w:color w:val="000000"/>
        </w:rPr>
      </w:pPr>
      <w:r>
        <w:rPr>
          <w:rFonts w:cs="Arial" w:ascii="Arial" w:hAnsi="Arial"/>
          <w:b w:val="false"/>
          <w:i w:val="false"/>
          <w:iCs w:val="false"/>
          <w:color w:val="000000"/>
        </w:rPr>
        <w:t>15.3 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numPr>
          <w:ilvl w:val="0"/>
          <w:numId w:val="0"/>
        </w:numPr>
        <w:ind w:left="999" w:hanging="0"/>
        <w:rPr>
          <w:rFonts w:ascii="Arial" w:hAnsi="Arial" w:cs="Arial"/>
          <w:b w:val="false"/>
          <w:b w:val="false"/>
          <w:i/>
          <w:i/>
          <w:color w:val="FF0000"/>
          <w:highlight w:val="cyan"/>
        </w:rPr>
      </w:pPr>
      <w:r>
        <w:rPr>
          <w:rFonts w:cs="Arial" w:ascii="Arial" w:hAnsi="Arial"/>
          <w:b w:val="false"/>
          <w:i w:val="false"/>
          <w:iCs w:val="false"/>
          <w:color w:val="000000"/>
        </w:rPr>
        <w:t>15.4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numPr>
          <w:ilvl w:val="0"/>
          <w:numId w:val="0"/>
        </w:numPr>
        <w:ind w:left="1638" w:hanging="0"/>
        <w:rPr>
          <w:i w:val="false"/>
          <w:i w:val="false"/>
          <w:iCs w:val="false"/>
          <w:color w:val="000000"/>
        </w:rPr>
      </w:pPr>
      <w:r>
        <w:rPr>
          <w:rFonts w:cs="Arial" w:ascii="Arial" w:hAnsi="Arial"/>
          <w:b w:val="false"/>
          <w:i w:val="false"/>
          <w:iCs w:val="false"/>
          <w:color w:val="000000"/>
        </w:rPr>
        <w:t>15.4.1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rPr>
          <w:rFonts w:ascii="Arial" w:hAnsi="Arial" w:cs="Arial"/>
          <w:b w:val="false"/>
          <w:b w:val="false"/>
        </w:rPr>
      </w:pPr>
      <w:r>
        <w:rPr>
          <w:rFonts w:cs="Arial" w:ascii="Arial" w:hAnsi="Arial"/>
          <w:b w:val="false"/>
        </w:rPr>
      </w:r>
    </w:p>
    <w:p>
      <w:pPr>
        <w:pStyle w:val="Nivel01"/>
        <w:numPr>
          <w:ilvl w:val="0"/>
          <w:numId w:val="0"/>
        </w:numPr>
        <w:ind w:left="360" w:hanging="0"/>
        <w:rPr/>
      </w:pPr>
      <w:r>
        <w:rPr>
          <w:rFonts w:cs="Arial" w:ascii="Arial" w:hAnsi="Arial"/>
        </w:rPr>
        <w:t>16. DA NOTA DE EMPENHO</w:t>
      </w:r>
    </w:p>
    <w:p>
      <w:pPr>
        <w:pStyle w:val="Normal"/>
        <w:rPr>
          <w:rFonts w:ascii="Arial" w:hAnsi="Arial" w:cs="Arial"/>
          <w:sz w:val="20"/>
          <w:szCs w:val="20"/>
        </w:rPr>
      </w:pPr>
      <w:r>
        <w:rPr>
          <w:rFonts w:cs="Arial" w:ascii="Arial" w:hAnsi="Arial"/>
          <w:sz w:val="20"/>
          <w:szCs w:val="20"/>
        </w:rPr>
      </w:r>
    </w:p>
    <w:p>
      <w:pPr>
        <w:pStyle w:val="Nivel01"/>
        <w:numPr>
          <w:ilvl w:val="0"/>
          <w:numId w:val="0"/>
        </w:numPr>
        <w:ind w:left="999" w:hanging="0"/>
        <w:rPr/>
      </w:pPr>
      <w:r>
        <w:rPr>
          <w:rFonts w:eastAsia="Arial" w:cs="Arial" w:ascii="Arial" w:hAnsi="Arial"/>
          <w:b w:val="false"/>
        </w:rPr>
        <w:t>16.1 Após a homologação da licitação, em sendo realizada a contratação, será emitida nota de empenho.</w:t>
      </w:r>
    </w:p>
    <w:p>
      <w:pPr>
        <w:pStyle w:val="Normal"/>
        <w:numPr>
          <w:ilvl w:val="0"/>
          <w:numId w:val="0"/>
        </w:numPr>
        <w:ind w:left="360" w:hanging="0"/>
        <w:rPr>
          <w:rFonts w:ascii="Arial" w:hAnsi="Arial" w:cs="Arial"/>
          <w:sz w:val="20"/>
          <w:szCs w:val="20"/>
        </w:rPr>
      </w:pPr>
      <w:r>
        <w:rPr>
          <w:rFonts w:cs="Arial" w:ascii="Arial" w:hAnsi="Arial"/>
          <w:sz w:val="20"/>
          <w:szCs w:val="20"/>
        </w:rPr>
      </w:r>
    </w:p>
    <w:p>
      <w:pPr>
        <w:pStyle w:val="Nivel01"/>
        <w:numPr>
          <w:ilvl w:val="0"/>
          <w:numId w:val="0"/>
        </w:numPr>
        <w:ind w:left="360" w:hanging="0"/>
        <w:rPr/>
      </w:pPr>
      <w:r>
        <w:rPr>
          <w:rFonts w:eastAsia="Arial" w:cs="Arial" w:ascii="Arial" w:hAnsi="Arial"/>
          <w:b w:val="false"/>
          <w:szCs w:val="20"/>
        </w:rPr>
        <w:t xml:space="preserve">16.2 </w:t>
      </w:r>
      <w:r>
        <w:rPr>
          <w:rFonts w:eastAsia="Arial" w:cs="Arial" w:ascii="Arial" w:hAnsi="Arial"/>
          <w:b w:val="false"/>
        </w:rPr>
        <w:t xml:space="preserve">O adjudicatário terá o prazo de 07 dias, contados a partir do envio de e-mail, para aceitar instrumento equivalente, conforme o caso (Nota de Empenho), sob pena de decair do direito à contratação, sem prejuízo das sanções previstas neste Edital. </w:t>
      </w:r>
    </w:p>
    <w:p>
      <w:pPr>
        <w:pStyle w:val="Nivel01"/>
        <w:numPr>
          <w:ilvl w:val="0"/>
          <w:numId w:val="0"/>
        </w:numPr>
        <w:ind w:left="360" w:hanging="0"/>
        <w:rPr/>
      </w:pPr>
      <w:r>
        <w:rPr>
          <w:rFonts w:eastAsia="Arial" w:cs="Arial" w:ascii="Arial" w:hAnsi="Arial"/>
          <w:b w:val="false"/>
        </w:rPr>
        <w:t xml:space="preserve">16.2.1 Alternativamente à convocação para comparecer perante o órgão ou entidade para a aceite do instrumento equivalente, a Administração poderá encaminhá-lo para assinatura ou aceite da Adjudicatária, mediante correspondência postal com aviso de recebimento (AR) ou meio eletrônico, para que seja assinado ou aceito no prazo de 07 (sete) dias, a contar da data de seu recebimento. </w:t>
      </w:r>
    </w:p>
    <w:p>
      <w:pPr>
        <w:pStyle w:val="Nivel01"/>
        <w:numPr>
          <w:ilvl w:val="0"/>
          <w:numId w:val="0"/>
        </w:numPr>
        <w:ind w:left="360" w:hanging="0"/>
        <w:rPr/>
      </w:pPr>
      <w:r>
        <w:rPr>
          <w:rFonts w:eastAsia="Arial" w:cs="Arial" w:ascii="Arial" w:hAnsi="Arial"/>
          <w:b w:val="false"/>
        </w:rPr>
        <w:t>16.2.2 O prazo previsto no subitem anterior poderá ser prorrogado, por igual período, por solicitação justificada do adjudicatário e aceita pela Administração.</w:t>
      </w:r>
    </w:p>
    <w:p>
      <w:pPr>
        <w:pStyle w:val="Nivel01"/>
        <w:numPr>
          <w:ilvl w:val="0"/>
          <w:numId w:val="0"/>
        </w:numPr>
        <w:ind w:left="360" w:hanging="0"/>
        <w:rPr/>
      </w:pPr>
      <w:r>
        <w:rPr>
          <w:rFonts w:eastAsia="Arial" w:cs="Arial" w:ascii="Arial" w:hAnsi="Arial"/>
          <w:b w:val="false"/>
          <w:szCs w:val="20"/>
        </w:rPr>
        <w:t xml:space="preserve">16.3 </w:t>
      </w:r>
      <w:r>
        <w:rPr>
          <w:rFonts w:eastAsia="Arial" w:cs="Arial" w:ascii="Arial" w:hAnsi="Arial"/>
          <w:b w:val="false"/>
        </w:rPr>
        <w:t>O Aceite da Nota de Empenho, emitida à empresa adjudicada, implica no reconhecimento de que:</w:t>
      </w:r>
    </w:p>
    <w:p>
      <w:pPr>
        <w:pStyle w:val="ListParagraph"/>
        <w:numPr>
          <w:ilvl w:val="0"/>
          <w:numId w:val="0"/>
        </w:numPr>
        <w:spacing w:lineRule="auto" w:line="276" w:before="120" w:after="120"/>
        <w:ind w:left="1080" w:hanging="0"/>
        <w:contextualSpacing/>
        <w:jc w:val="both"/>
        <w:rPr/>
      </w:pPr>
      <w:r>
        <w:rPr>
          <w:rFonts w:eastAsia="Arial" w:cs="Arial" w:ascii="Arial" w:hAnsi="Arial"/>
          <w:color w:val="000000"/>
          <w:sz w:val="20"/>
          <w:szCs w:val="20"/>
        </w:rPr>
        <w:t>16.3.1 referida Nota está substituindo o contrato, aplicando-se à relação de negócios ali estabelecida as disposições da Lei nº 8.666, de 1993;</w:t>
      </w:r>
    </w:p>
    <w:p>
      <w:pPr>
        <w:pStyle w:val="ListParagraph"/>
        <w:numPr>
          <w:ilvl w:val="0"/>
          <w:numId w:val="0"/>
        </w:numPr>
        <w:spacing w:lineRule="auto" w:line="276" w:before="120" w:after="120"/>
        <w:ind w:left="1080" w:hanging="0"/>
        <w:contextualSpacing/>
        <w:jc w:val="both"/>
        <w:rPr/>
      </w:pPr>
      <w:r>
        <w:rPr>
          <w:rFonts w:eastAsia="Arial" w:cs="Arial" w:ascii="Arial" w:hAnsi="Arial"/>
          <w:color w:val="000000"/>
          <w:sz w:val="20"/>
          <w:szCs w:val="20"/>
        </w:rPr>
        <w:t>16.3.2 a contratada se vincula à sua proposta e às previsões contidas no edital e seus anexos;</w:t>
      </w:r>
    </w:p>
    <w:p>
      <w:pPr>
        <w:pStyle w:val="ListParagraph"/>
        <w:numPr>
          <w:ilvl w:val="0"/>
          <w:numId w:val="0"/>
        </w:numPr>
        <w:spacing w:lineRule="auto" w:line="276" w:before="120" w:after="120"/>
        <w:ind w:left="1080" w:hanging="0"/>
        <w:contextualSpacing/>
        <w:jc w:val="both"/>
        <w:rPr/>
      </w:pPr>
      <w:r>
        <w:rPr>
          <w:rFonts w:eastAsia="Arial" w:cs="Arial" w:ascii="Arial" w:hAnsi="Arial"/>
          <w:color w:val="000000"/>
          <w:sz w:val="20"/>
          <w:szCs w:val="20"/>
        </w:rPr>
        <w:t>16.3.3 a contratada reconhece que as hipóteses de rescisão são aquelas previstas nos artigos 77 e 78 da Lei nº 8.666/93 e reconhece os direitos da Administração previstos nos artigos 79 e 80 da mesma Lei.</w:t>
      </w:r>
    </w:p>
    <w:p>
      <w:pPr>
        <w:pStyle w:val="Nivel01"/>
        <w:numPr>
          <w:ilvl w:val="0"/>
          <w:numId w:val="0"/>
        </w:numPr>
        <w:ind w:left="360" w:hanging="0"/>
        <w:rPr/>
      </w:pPr>
      <w:r>
        <w:rPr>
          <w:rFonts w:eastAsia="Arial" w:cs="Arial" w:ascii="Arial" w:hAnsi="Arial"/>
          <w:b w:val="false"/>
        </w:rPr>
        <w:t xml:space="preserve">16.4 O prazo de vigência da contratação é de 12 meses, prorrogável conforme previsão no instrumento contratual ou no termo de referência. </w:t>
      </w:r>
    </w:p>
    <w:p>
      <w:pPr>
        <w:pStyle w:val="Nivel01"/>
        <w:numPr>
          <w:ilvl w:val="0"/>
          <w:numId w:val="0"/>
        </w:numPr>
        <w:ind w:left="360" w:hanging="0"/>
        <w:rPr/>
      </w:pPr>
      <w:r>
        <w:rPr>
          <w:rFonts w:eastAsia="Arial" w:cs="Arial" w:ascii="Arial" w:hAnsi="Arial"/>
          <w:b w:val="false"/>
          <w:szCs w:val="20"/>
        </w:rPr>
        <w:t xml:space="preserve">16.5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0"/>
          <w:numId w:val="0"/>
        </w:numPr>
        <w:ind w:left="360" w:hanging="0"/>
        <w:rPr/>
      </w:pPr>
      <w:r>
        <w:rPr>
          <w:rFonts w:eastAsia="Arial" w:cs="Arial" w:ascii="Arial" w:hAnsi="Arial"/>
          <w:b w:val="false"/>
        </w:rPr>
        <w:t>16.5.1 Nos casos em que houver necessidade de assinatura do instrumento de contrato, e o fornecedor não estiver inscrito no SICAF, este deverá proceder ao seu cadastramento, sem ônus, antes da contratação.</w:t>
      </w:r>
    </w:p>
    <w:p>
      <w:pPr>
        <w:pStyle w:val="Nivel01"/>
        <w:numPr>
          <w:ilvl w:val="0"/>
          <w:numId w:val="0"/>
        </w:numPr>
        <w:ind w:left="360" w:hanging="0"/>
        <w:rPr/>
      </w:pPr>
      <w:r>
        <w:rPr>
          <w:rFonts w:eastAsia="Arial" w:cs="Arial" w:ascii="Arial" w:hAnsi="Arial"/>
          <w:b w:val="false"/>
        </w:rPr>
        <w:t>16.5.2 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0"/>
          <w:numId w:val="0"/>
        </w:numPr>
        <w:spacing w:lineRule="auto" w:line="276" w:before="120" w:after="120"/>
        <w:ind w:left="360" w:hanging="0"/>
        <w:jc w:val="both"/>
        <w:rPr/>
      </w:pPr>
      <w:r>
        <w:rPr>
          <w:rFonts w:cs="Arial" w:ascii="Arial" w:hAnsi="Arial"/>
          <w:color w:val="000000"/>
          <w:sz w:val="20"/>
          <w:szCs w:val="20"/>
        </w:rPr>
        <w:t>16.6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ivel01"/>
        <w:numPr>
          <w:ilvl w:val="0"/>
          <w:numId w:val="0"/>
        </w:numPr>
        <w:ind w:left="999" w:hanging="0"/>
        <w:rPr/>
      </w:pPr>
      <w:r>
        <w:rPr>
          <w:rFonts w:eastAsia="Arial" w:cs="Arial" w:ascii="Arial" w:hAnsi="Arial"/>
          <w:b w:val="false"/>
          <w:color w:val="000000"/>
          <w:sz w:val="20"/>
          <w:szCs w:val="20"/>
        </w:rPr>
        <w:t>16.7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numPr>
          <w:ilvl w:val="0"/>
          <w:numId w:val="0"/>
        </w:numPr>
        <w:ind w:left="999" w:hanging="0"/>
        <w:rPr>
          <w:rFonts w:ascii="Arial" w:hAnsi="Arial" w:eastAsia="Arial" w:cs="Arial"/>
          <w:color w:val="000000"/>
          <w:sz w:val="20"/>
          <w:szCs w:val="20"/>
          <w:highlight w:val="yellow"/>
        </w:rPr>
      </w:pPr>
      <w:r>
        <w:rPr>
          <w:rFonts w:eastAsia="Arial" w:cs="Arial" w:ascii="Arial" w:hAnsi="Arial"/>
          <w:color w:val="000000"/>
          <w:sz w:val="20"/>
          <w:szCs w:val="20"/>
          <w:highlight w:val="yellow"/>
        </w:rPr>
      </w:r>
    </w:p>
    <w:p>
      <w:pPr>
        <w:pStyle w:val="Nivel01"/>
        <w:numPr>
          <w:ilvl w:val="0"/>
          <w:numId w:val="0"/>
        </w:numPr>
        <w:ind w:left="360" w:hanging="0"/>
        <w:rPr/>
      </w:pPr>
      <w:r>
        <w:rPr>
          <w:rFonts w:cs="Arial" w:ascii="Arial" w:hAnsi="Arial"/>
        </w:rPr>
        <w:t>17. 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5"/>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0"/>
        </w:numPr>
        <w:spacing w:lineRule="auto" w:line="276" w:before="120" w:after="120"/>
        <w:ind w:left="1719" w:hanging="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17.1 As regras </w:t>
      </w:r>
      <w:r>
        <w:rPr>
          <w:rFonts w:eastAsia="Arial" w:cs="Arial" w:ascii="Arial" w:hAnsi="Arial"/>
          <w:color w:val="000000" w:themeColor="text1"/>
          <w:sz w:val="20"/>
          <w:szCs w:val="20"/>
        </w:rPr>
        <w:t>acerca</w:t>
      </w:r>
      <w:r>
        <w:rPr>
          <w:rFonts w:cs="Arial" w:ascii="Arial" w:hAnsi="Arial"/>
          <w:color w:val="000000" w:themeColor="text1"/>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18. DO RECEBIMENTO DO OBJETO E DA FISCALIZAÇÃO</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lang w:eastAsia="en-US"/>
        </w:rPr>
        <w:t>18.1 Os critérios de recebimento e aceitação do objeto e de fiscalização estão previstos no Termo de Referência.</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0"/>
        </w:numPr>
        <w:ind w:left="360" w:hanging="0"/>
        <w:rPr>
          <w:rFonts w:ascii="Arial" w:hAnsi="Arial" w:cs="Arial"/>
        </w:rPr>
      </w:pPr>
      <w:r>
        <w:rPr>
          <w:rFonts w:cs="Arial" w:ascii="Arial" w:hAnsi="Arial"/>
          <w:lang w:eastAsia="en-US"/>
        </w:rPr>
        <w:t>19. DAS OBRIGAÇÕES DA CONTRATANTE E DA CONTRATADA</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lang w:eastAsia="en-US"/>
        </w:rPr>
        <w:t>19.1 As obrigações da Contratante e da Contratada são as estabelecidas no Termo de Referência.</w:t>
      </w:r>
      <w:r>
        <w:rPr>
          <w:rFonts w:cs="Arial" w:ascii="Arial" w:hAnsi="Arial"/>
          <w:b/>
          <w:color w:val="000000"/>
          <w:sz w:val="20"/>
          <w:szCs w:val="20"/>
        </w:rPr>
        <w:t xml:space="preserve"> </w:t>
      </w:r>
    </w:p>
    <w:p>
      <w:pPr>
        <w:pStyle w:val="ListParagraph"/>
        <w:numPr>
          <w:ilvl w:val="0"/>
          <w:numId w:val="0"/>
        </w:numPr>
        <w:spacing w:lineRule="auto" w:line="276" w:before="120" w:after="120"/>
        <w:ind w:left="1719" w:hanging="0"/>
        <w:contextualSpacing/>
        <w:jc w:val="both"/>
        <w:rPr>
          <w:rFonts w:ascii="Arial" w:hAnsi="Arial" w:cs="Arial"/>
          <w:b/>
          <w:b/>
          <w:color w:val="000000"/>
          <w:sz w:val="20"/>
          <w:szCs w:val="20"/>
        </w:rPr>
      </w:pPr>
      <w:r>
        <w:rPr>
          <w:rFonts w:cs="Arial" w:ascii="Arial" w:hAnsi="Arial"/>
          <w:b/>
          <w:color w:val="000000"/>
          <w:sz w:val="20"/>
          <w:szCs w:val="20"/>
        </w:rPr>
      </w:r>
    </w:p>
    <w:p>
      <w:pPr>
        <w:pStyle w:val="Nivel01"/>
        <w:numPr>
          <w:ilvl w:val="0"/>
          <w:numId w:val="0"/>
        </w:numPr>
        <w:ind w:left="360" w:hanging="0"/>
        <w:rPr>
          <w:rFonts w:ascii="Arial" w:hAnsi="Arial" w:cs="Arial"/>
        </w:rPr>
      </w:pPr>
      <w:r>
        <w:rPr>
          <w:rFonts w:cs="Arial" w:ascii="Arial" w:hAnsi="Arial"/>
        </w:rPr>
        <w:t>20. DO PAGAMENTO</w:t>
      </w:r>
    </w:p>
    <w:p>
      <w:pPr>
        <w:pStyle w:val="ListParagraph"/>
        <w:numPr>
          <w:ilvl w:val="0"/>
          <w:numId w:val="0"/>
        </w:numPr>
        <w:spacing w:lineRule="auto" w:line="276" w:before="120" w:after="120"/>
        <w:ind w:left="1719" w:hanging="0"/>
        <w:contextualSpacing/>
        <w:jc w:val="both"/>
        <w:rPr/>
      </w:pPr>
      <w:r>
        <w:rPr>
          <w:rFonts w:cs="Arial" w:ascii="Arial" w:hAnsi="Arial"/>
          <w:color w:val="000000"/>
          <w:sz w:val="20"/>
          <w:szCs w:val="20"/>
          <w:lang w:eastAsia="en-US"/>
        </w:rPr>
        <w:t>20.1 As regras acerca do pagamento são as estabelecidas no Termo de Referência, anexo a este Edital.</w:t>
      </w:r>
    </w:p>
    <w:p>
      <w:pPr>
        <w:pStyle w:val="ListParagraph"/>
        <w:numPr>
          <w:ilvl w:val="0"/>
          <w:numId w:val="0"/>
        </w:numPr>
        <w:spacing w:lineRule="auto" w:line="276" w:before="120" w:after="120"/>
        <w:ind w:left="171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0"/>
        </w:numPr>
        <w:ind w:left="360" w:hanging="0"/>
        <w:rPr>
          <w:rFonts w:ascii="Arial" w:hAnsi="Arial" w:cs="Arial"/>
        </w:rPr>
      </w:pPr>
      <w:r>
        <w:rPr>
          <w:rFonts w:cs="Arial" w:ascii="Arial" w:hAnsi="Arial"/>
        </w:rPr>
        <w:t>21. DAS SANÇÕES ADMINISTRATIVAS.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21.1 Comete infração administrativa, nos termos da Lei nº 10.520, de 2002, o licitante/adjudicatário que: </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21.1.1 não assinar o termo de contrato ou aceitar/retirar o instrumento equivalente, quando convocado dentro do prazo de validade da proposta;</w:t>
      </w:r>
    </w:p>
    <w:p>
      <w:pPr>
        <w:pStyle w:val="ListParagraph"/>
        <w:numPr>
          <w:ilvl w:val="0"/>
          <w:numId w:val="0"/>
        </w:numPr>
        <w:ind w:left="2358" w:hanging="0"/>
        <w:rPr>
          <w:rFonts w:ascii="Arial" w:hAnsi="Arial" w:cs="Arial"/>
          <w:sz w:val="20"/>
          <w:szCs w:val="20"/>
          <w:highlight w:val="white"/>
        </w:rPr>
      </w:pPr>
      <w:r>
        <w:rPr>
          <w:rFonts w:cs="Arial" w:ascii="Arial" w:hAnsi="Arial"/>
          <w:sz w:val="20"/>
          <w:szCs w:val="20"/>
          <w:shd w:fill="FFFFFF" w:val="clear"/>
        </w:rPr>
        <w:t>21.1.2 não assinar a ata de registro de preços, quando cabível;</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21.1.3 apresentar documentação falsa;</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21.1.4 deixar de entregar os documentos exigidos no certame;</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rPr>
        <w:t>21.1.5 ensejar o retardamento da execução do objeto;</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21.1.6 não mantiver a proposta;</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21.1.7 cometer fraude fiscal;</w:t>
      </w:r>
    </w:p>
    <w:p>
      <w:pPr>
        <w:pStyle w:val="Normal"/>
        <w:numPr>
          <w:ilvl w:val="0"/>
          <w:numId w:val="0"/>
        </w:numPr>
        <w:tabs>
          <w:tab w:val="left" w:pos="1440" w:leader="none"/>
        </w:tabs>
        <w:snapToGrid w:val="false"/>
        <w:spacing w:lineRule="auto" w:line="276" w:before="120" w:after="120"/>
        <w:ind w:left="1638" w:hanging="0"/>
        <w:jc w:val="both"/>
        <w:rPr>
          <w:rFonts w:ascii="Arial" w:hAnsi="Arial" w:cs="Arial"/>
          <w:sz w:val="20"/>
          <w:szCs w:val="20"/>
          <w:highlight w:val="white"/>
        </w:rPr>
      </w:pPr>
      <w:r>
        <w:rPr>
          <w:rFonts w:cs="Arial" w:ascii="Arial" w:hAnsi="Arial"/>
          <w:sz w:val="20"/>
          <w:szCs w:val="20"/>
          <w:shd w:fill="FFFFFF" w:val="clear"/>
        </w:rPr>
        <w:t>21.1.8 comportar-se de modo inidôneo;</w:t>
      </w:r>
    </w:p>
    <w:p>
      <w:pPr>
        <w:pStyle w:val="Normal"/>
        <w:numPr>
          <w:ilvl w:val="0"/>
          <w:numId w:val="0"/>
        </w:numPr>
        <w:spacing w:lineRule="auto" w:line="276" w:before="120" w:after="120"/>
        <w:ind w:left="999" w:hanging="0"/>
        <w:jc w:val="both"/>
        <w:rPr/>
      </w:pPr>
      <w:r>
        <w:rPr>
          <w:rFonts w:cs="Arial" w:ascii="Arial" w:hAnsi="Arial"/>
          <w:color w:val="000000"/>
          <w:sz w:val="20"/>
          <w:szCs w:val="20"/>
        </w:rPr>
        <w:t xml:space="preserve">21.2 As sanções do item acima também se aplicam aos integrantes do cadastro de reserva, em pregão para registro de preços que, convocados, não honrarem o compromisso assumido injustificadamente.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21.4 O licitante/adjudicatário que cometer qualquer das infrações discriminadas nos subitens anteriores ficará sujeito, sem prejuízo da responsabilidade civil e criminal, às seguintes sanções: </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21.4.1 Advertência por faltas leves, assim entendidas como aquelas que não acarretarem prejuízos significativos ao objeto da contratação;</w:t>
      </w:r>
    </w:p>
    <w:p>
      <w:pPr>
        <w:pStyle w:val="ListParagraph"/>
        <w:numPr>
          <w:ilvl w:val="0"/>
          <w:numId w:val="0"/>
        </w:numPr>
        <w:spacing w:lineRule="auto" w:line="276" w:before="120" w:after="120"/>
        <w:ind w:left="2358" w:hanging="0"/>
        <w:contextualSpacing/>
        <w:jc w:val="both"/>
        <w:rPr/>
      </w:pPr>
      <w:r>
        <w:rPr>
          <w:rFonts w:cs="Arial" w:ascii="Arial" w:hAnsi="Arial"/>
          <w:sz w:val="20"/>
          <w:szCs w:val="20"/>
          <w:shd w:fill="FFFFFF" w:val="clear"/>
        </w:rPr>
        <w:t>21.1.2 Multa de 10% (dez por cento) sobre o valor estimado do(s) item(s) prejudicado(s) pela conduta do licitante;</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21.2.3 Suspensão de licitar e impedimento de contratar com o órgão, entidade ou unidade administrativa pela qual a Administração Pública opera e atua concretamente, pelo prazo de até dois anos;</w:t>
      </w:r>
    </w:p>
    <w:p>
      <w:pPr>
        <w:pStyle w:val="ListParagraph"/>
        <w:numPr>
          <w:ilvl w:val="0"/>
          <w:numId w:val="0"/>
        </w:numPr>
        <w:spacing w:lineRule="auto" w:line="276" w:before="120" w:after="120"/>
        <w:ind w:left="2358" w:hanging="0"/>
        <w:contextualSpacing/>
        <w:jc w:val="both"/>
        <w:rPr>
          <w:rFonts w:ascii="Arial" w:hAnsi="Arial" w:cs="Arial"/>
          <w:sz w:val="20"/>
          <w:szCs w:val="20"/>
          <w:highlight w:val="white"/>
        </w:rPr>
      </w:pPr>
      <w:r>
        <w:rPr>
          <w:rFonts w:cs="Arial" w:ascii="Arial" w:hAnsi="Arial"/>
          <w:sz w:val="20"/>
          <w:szCs w:val="20"/>
          <w:shd w:fill="FFFFFF" w:val="clear"/>
        </w:rPr>
        <w:t>21.2.4 Impedimento de licitar e de contratar com a União e descredenciamento no SICAF, pelo prazo de até cinco anos;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21.3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21.4 A penalidade de multa pode ser aplicada cumulativamente com as demais sanções.</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21.5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21.6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 xml:space="preserve">21.7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21.8 Caso o valor da multa não seja suficiente para cobrir os prejuízos causados pela conduta do licitante, a União ou Entidade poderá cobrar o valor remanescente judicialmente, conforme artigo 419 do Código Civil.</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21.9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21.10 A autoridade competente, na aplicação das sanções, levará em consideração a gravidade da conduta do infrator, o caráter educativo da pena, bem como o dano causado à Administração, observado o princípio da proporcionalidade.</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shd w:fill="FFFFFF" w:val="clear"/>
        </w:rPr>
        <w:t>21.11 As penalidades serão obrigatoriamente registradas no SICAF.</w:t>
      </w:r>
    </w:p>
    <w:p>
      <w:pPr>
        <w:pStyle w:val="ListParagraph"/>
        <w:numPr>
          <w:ilvl w:val="0"/>
          <w:numId w:val="0"/>
        </w:numPr>
        <w:spacing w:lineRule="auto" w:line="276" w:before="120" w:after="120"/>
        <w:ind w:left="1719" w:hanging="0"/>
        <w:contextualSpacing/>
        <w:jc w:val="both"/>
        <w:rPr/>
      </w:pPr>
      <w:r>
        <w:rPr>
          <w:rFonts w:cs="Arial" w:ascii="Arial" w:hAnsi="Arial"/>
          <w:sz w:val="20"/>
          <w:szCs w:val="20"/>
          <w:shd w:fill="FFFFFF" w:val="clear"/>
        </w:rPr>
        <w:t>21.12 As sanções por atos praticados no decorrer da contratação estão previstas no Termo de Referência.</w:t>
      </w:r>
    </w:p>
    <w:p>
      <w:pPr>
        <w:pStyle w:val="ListParagraph"/>
        <w:numPr>
          <w:ilvl w:val="0"/>
          <w:numId w:val="0"/>
        </w:numPr>
        <w:spacing w:lineRule="auto" w:line="276" w:before="120" w:after="120"/>
        <w:ind w:left="1719" w:hanging="0"/>
        <w:contextualSpacing/>
        <w:jc w:val="both"/>
        <w:rPr>
          <w:rFonts w:ascii="Arial" w:hAnsi="Arial" w:cs="Arial"/>
          <w:sz w:val="20"/>
          <w:szCs w:val="20"/>
          <w:highlight w:val="white"/>
        </w:rPr>
      </w:pPr>
      <w:r>
        <w:rPr>
          <w:rFonts w:cs="Arial" w:ascii="Arial" w:hAnsi="Arial"/>
          <w:sz w:val="20"/>
          <w:szCs w:val="20"/>
          <w:highlight w:val="white"/>
        </w:rPr>
      </w:r>
    </w:p>
    <w:p>
      <w:pPr>
        <w:pStyle w:val="Nivel01"/>
        <w:numPr>
          <w:ilvl w:val="0"/>
          <w:numId w:val="0"/>
        </w:numPr>
        <w:ind w:left="360" w:hanging="0"/>
        <w:rPr>
          <w:rFonts w:ascii="Arial" w:hAnsi="Arial" w:cs="Arial"/>
          <w:i/>
          <w:i/>
          <w:color w:val="FF0000"/>
          <w:highlight w:val="cyan"/>
        </w:rPr>
      </w:pPr>
      <w:r>
        <w:rPr>
          <w:rFonts w:cs="Arial" w:ascii="Arial" w:hAnsi="Arial"/>
          <w:i w:val="false"/>
          <w:iCs w:val="false"/>
          <w:color w:val="000000"/>
        </w:rPr>
        <w:t xml:space="preserve">22. DA FORMAÇÃO DO CADASTRO DE RESERVA </w:t>
      </w:r>
    </w:p>
    <w:p>
      <w:pPr>
        <w:pStyle w:val="ListParagraph"/>
        <w:widowControl/>
        <w:numPr>
          <w:ilvl w:val="0"/>
          <w:numId w:val="0"/>
        </w:numPr>
        <w:bidi w:val="0"/>
        <w:spacing w:lineRule="auto" w:line="276" w:before="120" w:after="120"/>
        <w:ind w:left="999" w:right="0" w:hanging="0"/>
        <w:contextualSpacing/>
        <w:jc w:val="both"/>
        <w:rPr>
          <w:i w:val="false"/>
          <w:i w:val="false"/>
          <w:iCs w:val="false"/>
          <w:color w:val="000000"/>
        </w:rPr>
      </w:pPr>
      <w:r>
        <w:rPr>
          <w:rFonts w:cs="Arial" w:ascii="Arial" w:hAnsi="Arial"/>
          <w:i w:val="false"/>
          <w:iCs w:val="false"/>
          <w:color w:val="000000"/>
          <w:sz w:val="20"/>
          <w:szCs w:val="20"/>
        </w:rPr>
        <w:t>22.1 Após o encerramento da etapa competitiva, os licitantes poderão reduzir seus preços ao valor da proposta do licitante mais bem classificado.</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120" w:after="120"/>
        <w:ind w:left="1424" w:hanging="0"/>
        <w:jc w:val="both"/>
        <w:rPr>
          <w:rFonts w:ascii="Arial" w:hAnsi="Arial" w:cs="Arial"/>
          <w:i/>
          <w:i/>
          <w:color w:val="FF0000"/>
          <w:sz w:val="20"/>
          <w:szCs w:val="20"/>
          <w:highlight w:val="cyan"/>
        </w:rPr>
      </w:pPr>
      <w:r>
        <w:rPr>
          <w:rFonts w:cs="Arial" w:ascii="Arial" w:hAnsi="Arial"/>
          <w:i w:val="false"/>
          <w:iCs w:val="false"/>
          <w:color w:val="000000"/>
          <w:sz w:val="20"/>
          <w:szCs w:val="20"/>
        </w:rPr>
        <w:t>22.4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pPr>
      <w:r>
        <w:rPr>
          <w:rFonts w:cs="Arial" w:ascii="Arial" w:hAnsi="Arial"/>
        </w:rPr>
        <w:t>23. DA IMPUGNAÇÃO AO EDITAL E DO PEDIDO DE ESCLARECIMENTO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sz w:val="20"/>
          <w:szCs w:val="20"/>
        </w:rPr>
        <w:t xml:space="preserve">23.1 Até </w:t>
      </w:r>
      <w:r>
        <w:rPr>
          <w:rFonts w:cs="Arial" w:ascii="Arial" w:hAnsi="Arial"/>
          <w:color w:val="000000"/>
          <w:sz w:val="20"/>
          <w:szCs w:val="20"/>
        </w:rPr>
        <w:t>03 (três) dias úteis antes da data designada para a abertura da sessão pública, qualquer pessoa poderá impugnar este Edital.</w:t>
      </w:r>
    </w:p>
    <w:p>
      <w:pPr>
        <w:pStyle w:val="ListParagraph"/>
        <w:widowControl/>
        <w:numPr>
          <w:ilvl w:val="0"/>
          <w:numId w:val="0"/>
        </w:numPr>
        <w:bidi w:val="0"/>
        <w:spacing w:lineRule="auto" w:line="276" w:before="120" w:after="120"/>
        <w:ind w:left="999" w:right="0" w:hanging="0"/>
        <w:contextualSpacing/>
        <w:jc w:val="both"/>
        <w:rPr/>
      </w:pPr>
      <w:r>
        <w:rPr>
          <w:rFonts w:cs="Arial" w:ascii="Arial" w:hAnsi="Arial"/>
          <w:color w:val="000000"/>
          <w:sz w:val="20"/>
          <w:szCs w:val="20"/>
        </w:rPr>
        <w:t xml:space="preserve">23.2 A impugnação poderá ser realizada por forma eletrônica, pelo e-mail </w:t>
      </w:r>
      <w:hyperlink r:id="rId4">
        <w:r>
          <w:rPr>
            <w:rStyle w:val="LinkdaInternet"/>
            <w:rFonts w:cs="Arial" w:ascii="Arial" w:hAnsi="Arial"/>
            <w:color w:val="000000"/>
            <w:sz w:val="20"/>
            <w:szCs w:val="20"/>
          </w:rPr>
          <w:t>compras@proginst.ufal.br</w:t>
        </w:r>
      </w:hyperlink>
      <w:r>
        <w:rPr>
          <w:rFonts w:cs="Arial" w:ascii="Arial" w:hAnsi="Arial"/>
          <w:color w:val="FF0000"/>
          <w:sz w:val="20"/>
          <w:szCs w:val="20"/>
        </w:rPr>
        <w:t xml:space="preserve"> </w:t>
      </w:r>
      <w:r>
        <w:rPr>
          <w:rFonts w:cs="Arial" w:ascii="Arial" w:hAnsi="Arial"/>
          <w:color w:val="000000"/>
          <w:sz w:val="20"/>
          <w:szCs w:val="20"/>
        </w:rPr>
        <w:t xml:space="preserve">ou por petição dirigida ou protocolada no endereço </w:t>
      </w:r>
      <w:r>
        <w:rPr>
          <w:rFonts w:eastAsia="ＭＳ 明朝" w:cs="Arial" w:ascii="Arial" w:hAnsi="Arial"/>
          <w:color w:val="000000"/>
          <w:sz w:val="20"/>
          <w:szCs w:val="20"/>
          <w:lang w:val="pt-BR" w:eastAsia="pt-BR" w:bidi="ar-SA"/>
        </w:rPr>
        <w:t>Universidade Federal de Alagoas, Campus A. C. Simões, A/C Gerência de Compras e Licitação/PROGINST, Av. Lourival Melo Mota, s/n, Cidade Universitária - Maceió - AL, CEP: 57072-970</w:t>
      </w:r>
      <w:r>
        <w:rPr>
          <w:rFonts w:cs="Arial" w:ascii="Arial" w:hAnsi="Arial"/>
          <w:color w:val="FF0000"/>
          <w:sz w:val="20"/>
          <w:szCs w:val="20"/>
        </w:rPr>
        <w:t>.</w:t>
      </w:r>
    </w:p>
    <w:p>
      <w:pPr>
        <w:pStyle w:val="ListParagraph"/>
        <w:numPr>
          <w:ilvl w:val="0"/>
          <w:numId w:val="0"/>
        </w:numPr>
        <w:spacing w:lineRule="auto" w:line="276" w:before="120" w:after="120"/>
        <w:ind w:left="1424" w:hanging="0"/>
        <w:contextualSpacing/>
        <w:jc w:val="both"/>
        <w:rPr/>
      </w:pPr>
      <w:r>
        <w:rPr>
          <w:rFonts w:cs="Arial" w:ascii="Arial" w:hAnsi="Arial"/>
          <w:color w:val="000000"/>
          <w:sz w:val="20"/>
          <w:szCs w:val="20"/>
        </w:rPr>
        <w:t>23.3 Caberá ao Pregoeiro, auxiliado pelos responsáveis pela elaboração deste Edital e seus anexos, decidir sobre a impugnação no prazo de até dois dias úteis contados da data de recebimento da impugnação.</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23.4 Acolhida a impugnação, será definida e publicada nova data para a realização do certame.</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 xml:space="preserve">23.5 Os pedidos de esclarecimentos referentes a este processo licitatório deverão ser enviados ao Pregoeiro, até 03 (três) dias úteis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numPr>
          <w:ilvl w:val="0"/>
          <w:numId w:val="0"/>
        </w:numPr>
        <w:bidi w:val="0"/>
        <w:spacing w:lineRule="auto" w:line="276" w:before="120" w:after="120"/>
        <w:ind w:left="999" w:right="0" w:hanging="0"/>
        <w:jc w:val="both"/>
        <w:rPr>
          <w:rFonts w:ascii="Arial" w:hAnsi="Arial" w:cs="Arial"/>
          <w:color w:val="000000"/>
          <w:sz w:val="20"/>
          <w:szCs w:val="20"/>
          <w:highlight w:val="yellow"/>
        </w:rPr>
      </w:pPr>
      <w:r>
        <w:rPr>
          <w:rFonts w:cs="Arial" w:ascii="Arial" w:hAnsi="Arial"/>
          <w:color w:val="000000"/>
          <w:sz w:val="20"/>
          <w:szCs w:val="20"/>
        </w:rPr>
        <w:t>23.6 O pregoeiro responderá aos pedidos de esclarecimentos no prazo de dois dias úteis, contado da data de recebimento do pedido, e poderá requisitar subsídios formais aos responsáveis pela elaboração do edital e dos anexos.</w:t>
      </w:r>
    </w:p>
    <w:p>
      <w:pPr>
        <w:pStyle w:val="ListParagraph"/>
        <w:numPr>
          <w:ilvl w:val="0"/>
          <w:numId w:val="0"/>
        </w:numPr>
        <w:spacing w:lineRule="auto" w:line="276" w:before="120" w:after="120"/>
        <w:ind w:left="1424" w:hanging="0"/>
        <w:contextualSpacing/>
        <w:jc w:val="both"/>
        <w:rPr>
          <w:rFonts w:ascii="Arial" w:hAnsi="Arial" w:cs="Arial"/>
          <w:color w:val="000000"/>
          <w:sz w:val="20"/>
          <w:szCs w:val="20"/>
        </w:rPr>
      </w:pPr>
      <w:r>
        <w:rPr>
          <w:rFonts w:cs="Arial" w:ascii="Arial" w:hAnsi="Arial"/>
          <w:color w:val="000000"/>
          <w:sz w:val="20"/>
          <w:szCs w:val="20"/>
        </w:rPr>
        <w:t>23.7 As impugnações e pedidos de esclarecimentos não suspendem os prazos previstos no certame.</w:t>
      </w:r>
    </w:p>
    <w:p>
      <w:pPr>
        <w:pStyle w:val="Normal"/>
        <w:numPr>
          <w:ilvl w:val="0"/>
          <w:numId w:val="0"/>
        </w:numPr>
        <w:spacing w:lineRule="auto" w:line="276" w:before="120" w:after="120"/>
        <w:ind w:left="1638" w:hanging="0"/>
        <w:jc w:val="both"/>
        <w:rPr/>
      </w:pPr>
      <w:r>
        <w:rPr>
          <w:rFonts w:cs="Arial" w:ascii="Arial" w:hAnsi="Arial"/>
          <w:color w:val="000000"/>
          <w:sz w:val="20"/>
          <w:szCs w:val="20"/>
        </w:rPr>
        <w:t>23.7.1 A concessão de efeito suspensivo à impugnação é medida excepcional e deverá ser motivada pelo pregoeiro, nos autos do processo de licitação.</w:t>
      </w:r>
    </w:p>
    <w:p>
      <w:pPr>
        <w:pStyle w:val="Normal"/>
        <w:widowControl/>
        <w:numPr>
          <w:ilvl w:val="0"/>
          <w:numId w:val="0"/>
        </w:numPr>
        <w:bidi w:val="0"/>
        <w:spacing w:lineRule="auto" w:line="276" w:before="120" w:after="120"/>
        <w:ind w:left="999" w:right="0" w:hanging="0"/>
        <w:jc w:val="both"/>
        <w:rPr/>
      </w:pPr>
      <w:r>
        <w:rPr>
          <w:rFonts w:cs="Arial" w:ascii="Arial" w:hAnsi="Arial"/>
          <w:color w:val="000000"/>
          <w:sz w:val="20"/>
          <w:szCs w:val="20"/>
        </w:rPr>
        <w:t>23.8 As respostas aos pedidos de esclarecimentos serão divulgadas pelo sistema e vincularão os participantes e a administração.</w:t>
      </w:r>
    </w:p>
    <w:p>
      <w:pPr>
        <w:pStyle w:val="Normal"/>
        <w:widowControl/>
        <w:bidi w:val="0"/>
        <w:spacing w:lineRule="auto" w:line="276" w:before="120" w:after="120"/>
        <w:ind w:left="454" w:right="0" w:hanging="454"/>
        <w:jc w:val="both"/>
        <w:rPr>
          <w:rFonts w:ascii="Arial" w:hAnsi="Arial" w:cs="Arial"/>
          <w:color w:val="000000"/>
          <w:sz w:val="20"/>
          <w:szCs w:val="20"/>
        </w:rPr>
      </w:pPr>
      <w:r>
        <w:rPr>
          <w:rFonts w:cs="Arial" w:ascii="Arial" w:hAnsi="Arial"/>
          <w:color w:val="000000"/>
          <w:sz w:val="20"/>
          <w:szCs w:val="20"/>
        </w:rPr>
      </w:r>
    </w:p>
    <w:p>
      <w:pPr>
        <w:pStyle w:val="Nivel01"/>
        <w:numPr>
          <w:ilvl w:val="0"/>
          <w:numId w:val="0"/>
        </w:numPr>
        <w:ind w:left="360" w:hanging="0"/>
        <w:rPr>
          <w:rFonts w:ascii="Arial" w:hAnsi="Arial" w:cs="Arial"/>
        </w:rPr>
      </w:pPr>
      <w:r>
        <w:rPr>
          <w:rFonts w:cs="Arial" w:ascii="Arial" w:hAnsi="Arial"/>
        </w:rPr>
        <w:t>24. DAS DISPOSIÇÕES GERAIS</w:t>
      </w:r>
    </w:p>
    <w:p>
      <w:pPr>
        <w:pStyle w:val="Normal"/>
        <w:rPr>
          <w:rFonts w:ascii="Arial" w:hAnsi="Arial" w:cs="Arial"/>
          <w:sz w:val="20"/>
          <w:szCs w:val="20"/>
        </w:rPr>
      </w:pPr>
      <w:r>
        <w:rPr>
          <w:rFonts w:cs="Arial" w:ascii="Arial" w:hAnsi="Arial"/>
          <w:sz w:val="20"/>
          <w:szCs w:val="20"/>
        </w:rPr>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24.1 Da sessão pública do Pregão divulgar-se-á Ata no sistema eletrônico.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24.3 Todas as referências de tempo no Edital, no aviso e durante a sessão pública observarão o horário de Brasília – DF.</w:t>
      </w:r>
    </w:p>
    <w:p>
      <w:pPr>
        <w:pStyle w:val="Normal"/>
        <w:numPr>
          <w:ilvl w:val="0"/>
          <w:numId w:val="0"/>
        </w:numPr>
        <w:spacing w:lineRule="auto" w:line="276" w:before="120" w:after="120"/>
        <w:ind w:left="999" w:hanging="0"/>
        <w:jc w:val="both"/>
        <w:rPr>
          <w:rFonts w:ascii="Arial" w:hAnsi="Arial" w:cs="Arial"/>
          <w:color w:val="000000" w:themeColor="text1"/>
          <w:sz w:val="20"/>
          <w:szCs w:val="20"/>
        </w:rPr>
      </w:pPr>
      <w:r>
        <w:rPr>
          <w:rFonts w:cs="Arial" w:ascii="Arial" w:hAnsi="Arial"/>
          <w:color w:val="000000" w:themeColor="text1"/>
          <w:sz w:val="20"/>
          <w:szCs w:val="20"/>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24.5 A homologação do resultado desta licitação não implicará direito à contratação.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24.7 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0"/>
          <w:numId w:val="0"/>
        </w:numPr>
        <w:spacing w:lineRule="auto" w:line="276" w:before="120" w:after="120"/>
        <w:ind w:left="999" w:hanging="0"/>
        <w:jc w:val="both"/>
        <w:rPr/>
      </w:pPr>
      <w:r>
        <w:rPr>
          <w:rFonts w:cs="Arial" w:ascii="Arial" w:hAnsi="Arial"/>
          <w:color w:val="000000"/>
          <w:sz w:val="20"/>
          <w:szCs w:val="20"/>
        </w:rPr>
        <w:t>24.8 Na contagem dos prazos estabelecidos neste Edital e seus Anexos, excluir-se-á o dia do início e incluir-se-á o do vencimento. Só se iniciam e vencem os prazos em dias de expediente na Administração.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24.9 O desatendimento de exigências formais não essenciais não importará o afastamento do licitante, desde que seja possível o aproveitamento do ato, observados os princípios da isonomia e do interesse público.</w:t>
      </w:r>
    </w:p>
    <w:p>
      <w:pPr>
        <w:pStyle w:val="Normal"/>
        <w:numPr>
          <w:ilvl w:val="0"/>
          <w:numId w:val="0"/>
        </w:numPr>
        <w:spacing w:lineRule="auto" w:line="276" w:before="120" w:after="120"/>
        <w:ind w:left="999" w:hanging="0"/>
        <w:jc w:val="both"/>
        <w:rPr>
          <w:rFonts w:ascii="Arial" w:hAnsi="Arial" w:cs="Arial"/>
          <w:color w:val="000000"/>
          <w:sz w:val="20"/>
          <w:szCs w:val="20"/>
        </w:rPr>
      </w:pPr>
      <w:r>
        <w:rPr>
          <w:rFonts w:cs="Arial" w:ascii="Arial" w:hAnsi="Arial"/>
          <w:color w:val="000000"/>
          <w:sz w:val="20"/>
          <w:szCs w:val="20"/>
        </w:rPr>
        <w:t>24.10 Em caso de divergência entre disposições deste Edital e de seus anexos ou demais peças que compõem o processo, prevalecerá as deste Edital.</w:t>
      </w:r>
    </w:p>
    <w:p>
      <w:pPr>
        <w:pStyle w:val="Normal"/>
        <w:numPr>
          <w:ilvl w:val="0"/>
          <w:numId w:val="0"/>
        </w:numPr>
        <w:spacing w:lineRule="auto" w:line="276" w:before="120" w:after="120"/>
        <w:ind w:left="999" w:hanging="0"/>
        <w:jc w:val="both"/>
        <w:rPr/>
      </w:pPr>
      <w:r>
        <w:rPr>
          <w:rFonts w:cs="Arial" w:ascii="Arial" w:hAnsi="Arial"/>
          <w:color w:val="000000"/>
          <w:sz w:val="20"/>
          <w:szCs w:val="20"/>
        </w:rPr>
        <w:t xml:space="preserve">24.11 O Edital está disponibilizado, na íntegra, </w:t>
      </w:r>
      <w:r>
        <w:rPr>
          <w:rFonts w:eastAsia="Arial" w:cs="Arial" w:ascii="Arial" w:hAnsi="Arial"/>
          <w:color w:val="000000"/>
          <w:sz w:val="20"/>
          <w:szCs w:val="20"/>
        </w:rPr>
        <w:t>no endereço eletrônico www.comprasgovernamentais.gov.br, e também poderão ser lidos e/ou obtidos no endereço Universidade Federal de Alagoas, Campus A. C. Simões, A/C Gerência de Compras e Licitação/PROGINST, Av. Lourival Melo Mota, s/n, Cidade Universitária - Maceió - AL, CEP: 57072-970, nos dias úteis, no horário das 08:00 horas às 17:00 horas, mesmo endereço e período no qual os autos do processo administrativo permanecerão com vista franqueada aos interessados</w:t>
      </w:r>
      <w:r>
        <w:rPr>
          <w:rFonts w:cs="Arial" w:ascii="Arial" w:hAnsi="Arial"/>
          <w:color w:val="000000"/>
          <w:sz w:val="20"/>
          <w:szCs w:val="20"/>
        </w:rPr>
        <w:t>.</w:t>
      </w:r>
    </w:p>
    <w:p>
      <w:pPr>
        <w:pStyle w:val="Normal"/>
        <w:numPr>
          <w:ilvl w:val="1"/>
          <w:numId w:val="3"/>
        </w:numPr>
        <w:spacing w:lineRule="auto" w:line="276" w:before="120" w:after="120"/>
        <w:jc w:val="both"/>
        <w:rPr>
          <w:rFonts w:ascii="Arial" w:hAnsi="Arial" w:cs="Arial"/>
          <w:color w:val="000000"/>
          <w:sz w:val="20"/>
          <w:szCs w:val="20"/>
        </w:rPr>
      </w:pPr>
      <w:r>
        <w:rPr>
          <w:rFonts w:cs="Arial" w:ascii="Arial" w:hAnsi="Arial"/>
          <w:color w:val="000000"/>
          <w:sz w:val="20"/>
          <w:szCs w:val="20"/>
        </w:rPr>
        <w:t>Integram este Edital, para todos os fins e efeitos, os seguintes anexos:</w:t>
      </w:r>
    </w:p>
    <w:p>
      <w:pPr>
        <w:pStyle w:val="Normal"/>
        <w:numPr>
          <w:ilvl w:val="2"/>
          <w:numId w:val="3"/>
        </w:numPr>
        <w:tabs>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 xml:space="preserve"> </w:t>
      </w:r>
      <w:r>
        <w:rPr>
          <w:rFonts w:cs="Arial" w:ascii="Arial" w:hAnsi="Arial"/>
          <w:color w:val="000000"/>
          <w:sz w:val="20"/>
          <w:szCs w:val="20"/>
        </w:rPr>
        <w:t>ANEXO I - Termo de Referência</w:t>
      </w:r>
    </w:p>
    <w:p>
      <w:pPr>
        <w:pStyle w:val="Normal"/>
        <w:numPr>
          <w:ilvl w:val="2"/>
          <w:numId w:val="3"/>
        </w:numPr>
        <w:spacing w:lineRule="auto" w:line="276" w:before="120" w:after="120"/>
        <w:jc w:val="both"/>
        <w:rPr/>
      </w:pPr>
      <w:r>
        <w:rPr>
          <w:rFonts w:cs="Arial" w:ascii="Arial" w:hAnsi="Arial"/>
          <w:color w:val="000000"/>
          <w:sz w:val="20"/>
          <w:szCs w:val="20"/>
        </w:rPr>
        <w:t>ANEXO II – Minuta de Ata de Registro de Preços.</w:t>
      </w:r>
    </w:p>
    <w:p>
      <w:pPr>
        <w:pStyle w:val="Normal"/>
        <w:numPr>
          <w:ilvl w:val="2"/>
          <w:numId w:val="3"/>
        </w:numPr>
        <w:tabs>
          <w:tab w:val="left" w:pos="1440" w:leader="none"/>
        </w:tabs>
        <w:snapToGrid w:val="false"/>
        <w:spacing w:lineRule="auto" w:line="276" w:before="120" w:after="120"/>
        <w:jc w:val="both"/>
        <w:rPr/>
      </w:pPr>
      <w:r>
        <w:rPr>
          <w:rFonts w:cs="Arial" w:ascii="Arial" w:hAnsi="Arial"/>
          <w:bCs/>
          <w:iCs/>
          <w:color w:val="000000"/>
          <w:sz w:val="20"/>
          <w:szCs w:val="20"/>
        </w:rPr>
        <w:t xml:space="preserve"> </w:t>
      </w:r>
      <w:r>
        <w:rPr>
          <w:rFonts w:cs="Arial" w:ascii="Arial" w:hAnsi="Arial"/>
          <w:bCs/>
          <w:iCs/>
          <w:color w:val="000000"/>
          <w:sz w:val="20"/>
          <w:szCs w:val="20"/>
        </w:rPr>
        <w:t>ANEXO II –  Modelo de Declaração de atendimento a critérios de sustentabilidade sócio-cultural-ambiental.</w:t>
      </w:r>
    </w:p>
    <w:p>
      <w:pPr>
        <w:pStyle w:val="Normal"/>
        <w:numPr>
          <w:ilvl w:val="0"/>
          <w:numId w:val="0"/>
        </w:numPr>
        <w:tabs>
          <w:tab w:val="left" w:pos="1440" w:leader="none"/>
        </w:tabs>
        <w:snapToGrid w:val="false"/>
        <w:spacing w:lineRule="auto" w:line="276" w:before="120" w:after="120"/>
        <w:ind w:left="2772" w:hanging="0"/>
        <w:jc w:val="both"/>
        <w:rPr>
          <w:rFonts w:ascii="Arial" w:hAnsi="Arial" w:cs="Arial"/>
          <w:i/>
          <w:i/>
          <w:iCs/>
          <w:color w:val="FF0000"/>
          <w:sz w:val="20"/>
          <w:szCs w:val="20"/>
        </w:rPr>
      </w:pPr>
      <w:r>
        <w:rPr>
          <w:rFonts w:cs="Arial" w:ascii="Arial" w:hAnsi="Arial"/>
          <w:i/>
          <w:iCs/>
          <w:color w:val="FF0000"/>
          <w:sz w:val="20"/>
          <w:szCs w:val="20"/>
        </w:rPr>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 , ..……....... de ............…….................... de 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240" w:after="240"/>
        <w:ind w:firstLine="709"/>
        <w:jc w:val="center"/>
        <w:rPr/>
      </w:pPr>
      <w:r>
        <w:rPr>
          <w:rFonts w:cs="Arial" w:ascii="Arial" w:hAnsi="Arial"/>
          <w:b/>
          <w:bCs/>
          <w:iCs/>
          <w:color w:val="000000"/>
          <w:sz w:val="20"/>
          <w:szCs w:val="20"/>
        </w:rPr>
        <w:t>MARIA VALÉRIA COSTA CORREIA</w:t>
      </w:r>
    </w:p>
    <w:p>
      <w:pPr>
        <w:pStyle w:val="Normal"/>
        <w:spacing w:lineRule="auto" w:line="240" w:before="240" w:after="240"/>
        <w:ind w:firstLine="709"/>
        <w:jc w:val="center"/>
        <w:rPr/>
      </w:pPr>
      <w:r>
        <w:rPr>
          <w:rFonts w:cs="Arial" w:ascii="Arial" w:hAnsi="Arial"/>
          <w:b/>
          <w:bCs/>
          <w:iCs/>
          <w:color w:val="000000"/>
          <w:sz w:val="20"/>
          <w:szCs w:val="20"/>
        </w:rPr>
        <w:t>Reitora</w:t>
      </w:r>
    </w:p>
    <w:sectPr>
      <w:footerReference w:type="default" r:id="rId5"/>
      <w:type w:val="nextPage"/>
      <w:pgSz w:w="11906" w:h="16838"/>
      <w:pgMar w:left="1701" w:right="1134"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rPr>
    </w:pPr>
    <w:r>
      <w:rPr>
        <w:rFonts w:cs="Arial" w:ascii="Arial" w:hAnsi="Arial"/>
        <w:sz w:val="12"/>
        <w:szCs w:val="12"/>
      </w:rPr>
      <w:t>Atualização: Outubro/2019</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szCs w:val="20"/>
        <w:rFonts w:ascii="Arial" w:hAnsi="Arial" w:cs="Arial"/>
        <w:color w:val="00000A"/>
      </w:rPr>
    </w:lvl>
    <w:lvl w:ilvl="2">
      <w:start w:val="1"/>
      <w:numFmt w:val="decimal"/>
      <w:lvlText w:val="%1.%2.%3."/>
      <w:lvlJc w:val="left"/>
      <w:pPr>
        <w:ind w:left="1638" w:hanging="504"/>
      </w:pPr>
      <w:rPr>
        <w:dstrike w:val="false"/>
        <w:strike w:val="false"/>
        <w:sz w:val="20"/>
        <w:i w:val="false"/>
        <w:b/>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2"/>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20"/>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val="false"/>
        <w:szCs w:val="20"/>
        <w:rFonts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lvl w:ilvl="0">
      <w:start w:val="7"/>
      <w:numFmt w:val="decimal"/>
      <w:lvlText w:val="%1."/>
      <w:lvlJc w:val="left"/>
      <w:pPr>
        <w:ind w:left="360" w:hanging="360"/>
      </w:pPr>
      <w:rPr>
        <w:b/>
      </w:rPr>
    </w:lvl>
    <w:lvl w:ilvl="1">
      <w:start w:val="15"/>
      <w:numFmt w:val="decimal"/>
      <w:lvlText w:val="%1.%2."/>
      <w:lvlJc w:val="left"/>
      <w:pPr>
        <w:ind w:left="999" w:hanging="432"/>
      </w:pPr>
      <w:rPr>
        <w:dstrike w:val="false"/>
        <w:strike w:val="false"/>
        <w:sz w:val="20"/>
        <w:i w:val="false"/>
        <w:u w:val="none"/>
        <w:b w:val="false"/>
        <w:szCs w:val="20"/>
        <w:rFonts w:cs="Arial"/>
        <w:color w:val="00000A"/>
      </w:rPr>
    </w:lvl>
    <w:lvl w:ilvl="2">
      <w:start w:val="1"/>
      <w:numFmt w:val="decimal"/>
      <w:lvlText w:val="%1.%2.%3."/>
      <w:lvlJc w:val="left"/>
      <w:pPr>
        <w:ind w:left="1638" w:hanging="504"/>
      </w:pPr>
      <w:rPr>
        <w:dstrike w:val="false"/>
        <w:strike w:val="false"/>
        <w:sz w:val="20"/>
        <w:i w:val="false"/>
        <w:b w:val="false"/>
        <w:szCs w:val="20"/>
        <w:rFonts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lvl w:ilvl="0">
      <w:start w:val="9"/>
      <w:numFmt w:val="decimal"/>
      <w:lvlText w:val="%1."/>
      <w:lvlJc w:val="left"/>
      <w:pPr>
        <w:ind w:left="360" w:hanging="360"/>
      </w:pPr>
      <w:rPr>
        <w:b/>
      </w:rPr>
    </w:lvl>
    <w:lvl w:ilvl="1">
      <w:start w:val="5"/>
      <w:numFmt w:val="decimal"/>
      <w:lvlText w:val="%1.%2."/>
      <w:lvlJc w:val="left"/>
      <w:pPr>
        <w:ind w:left="999" w:hanging="432"/>
      </w:pPr>
      <w:rPr>
        <w:dstrike w:val="false"/>
        <w:strike w:val="false"/>
        <w:sz w:val="20"/>
        <w:i w:val="false"/>
        <w:u w:val="none"/>
        <w:b w:val="false"/>
        <w:szCs w:val="20"/>
        <w:rFonts w:ascii="Arial" w:hAnsi="Arial" w:cs="Arial"/>
        <w:color w:val="00000A"/>
      </w:rPr>
    </w:lvl>
    <w:lvl w:ilvl="2">
      <w:start w:val="1"/>
      <w:numFmt w:val="decimal"/>
      <w:lvlText w:val="%1.%2.%3."/>
      <w:lvlJc w:val="left"/>
      <w:pPr>
        <w:ind w:left="1638" w:hanging="504"/>
      </w:pPr>
      <w:rPr>
        <w:dstrike w:val="false"/>
        <w:strike w:val="false"/>
        <w:sz w:val="20"/>
        <w:i w:val="false"/>
        <w:b w:val="false"/>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9"/>
      <w:numFmt w:val="decimal"/>
      <w:lvlText w:val="%1."/>
      <w:lvlJc w:val="left"/>
      <w:pPr>
        <w:ind w:left="360" w:hanging="360"/>
      </w:pPr>
      <w:rPr>
        <w:b/>
      </w:rPr>
    </w:lvl>
    <w:lvl w:ilvl="1">
      <w:start w:val="13"/>
      <w:numFmt w:val="decimal"/>
      <w:lvlText w:val="%1.%2."/>
      <w:lvlJc w:val="left"/>
      <w:pPr>
        <w:ind w:left="999" w:hanging="432"/>
      </w:pPr>
      <w:rPr>
        <w:dstrike w:val="false"/>
        <w:strike w:val="false"/>
        <w:sz w:val="20"/>
        <w:i w:val="false"/>
        <w:u w:val="none"/>
        <w:b w:val="false"/>
        <w:szCs w:val="20"/>
        <w:rFonts w:cs="Arial"/>
        <w:color w:val="00000A"/>
      </w:rPr>
    </w:lvl>
    <w:lvl w:ilvl="2">
      <w:start w:val="1"/>
      <w:numFmt w:val="decimal"/>
      <w:lvlText w:val="%1.%2.%3."/>
      <w:lvlJc w:val="left"/>
      <w:pPr>
        <w:ind w:left="1638" w:hanging="504"/>
      </w:pPr>
      <w:rPr>
        <w:dstrike w:val="false"/>
        <w:strike w:val="false"/>
        <w:sz w:val="20"/>
        <w:i w:val="false"/>
        <w:b/>
        <w:szCs w:val="20"/>
        <w:rFonts w:ascii="Arial" w:hAnsi="Arial" w:cs="Arial"/>
        <w:color w:val="00000A"/>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bidi w:val="0"/>
      <w:jc w:val="left"/>
    </w:pPr>
    <w:rPr>
      <w:rFonts w:ascii="Ecofont_Spranq_eco_Sans" w:hAnsi="Ecofont_Spranq_eco_Sans" w:eastAsia="ＭＳ 明朝" w:cs="Tahoma" w:eastAsiaTheme="minorEastAsia"/>
      <w:color w:val="00000A"/>
      <w:sz w:val="24"/>
      <w:szCs w:val="24"/>
      <w:lang w:val="pt-BR" w:eastAsia="pt-BR" w:bidi="ar-SA"/>
    </w:rPr>
  </w:style>
  <w:style w:type="paragraph" w:styleId="Ttulo1">
    <w:name w:val="Heading 1"/>
    <w:basedOn w:val="Normal"/>
    <w:next w:val="Normal"/>
    <w:link w:val="Ttulo1Char"/>
    <w:qFormat/>
    <w:rsid w:val="007f77ad"/>
    <w:pPr>
      <w:keepNext/>
      <w:keepLines/>
      <w:spacing w:before="480" w:after="0"/>
      <w:outlineLvl w:val="0"/>
    </w:pPr>
    <w:rPr>
      <w:rFonts w:ascii="Calibri" w:hAnsi="Calibri" w:eastAsia="ＭＳ ゴシック"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asciiTheme="majorHAnsi" w:cstheme="majorBidi" w:eastAsiaTheme="majorEastAsia" w:hAnsiTheme="majorHAnsi"/>
      <w:color w:val="17365D" w:themeColor="text2" w:themeShade="bf"/>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cstheme="majorBidi" w:eastAsiaTheme="majorEastAsia"/>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cstheme="majorBidi" w:eastAsiaTheme="majorEastAsia"/>
      <w:b/>
      <w:bCs/>
      <w:color w:val="000000" w:themeColor="text1"/>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b/>
    </w:rPr>
  </w:style>
  <w:style w:type="character" w:styleId="ListLabel6">
    <w:name w:val="ListLabel 6"/>
    <w:qFormat/>
    <w:rPr>
      <w:rFonts w:ascii="Arial" w:hAnsi="Arial" w:cs="Arial"/>
      <w:b/>
      <w:i w:val="false"/>
      <w:strike w:val="false"/>
      <w:dstrike w:val="false"/>
      <w:color w:val="00000A"/>
      <w:sz w:val="20"/>
      <w:szCs w:val="20"/>
      <w:u w:val="none"/>
    </w:rPr>
  </w:style>
  <w:style w:type="character" w:styleId="ListLabel7">
    <w:name w:val="ListLabel 7"/>
    <w:qFormat/>
    <w:rPr>
      <w:rFonts w:cs="Arial"/>
      <w:b w:val="false"/>
      <w:i w:val="false"/>
      <w:strike w:val="false"/>
      <w:dstrike w:val="false"/>
      <w:color w:val="00000A"/>
      <w:sz w:val="20"/>
      <w:szCs w:val="20"/>
    </w:rPr>
  </w:style>
  <w:style w:type="character" w:styleId="ListLabel8">
    <w:name w:val="ListLabel 8"/>
    <w:qFormat/>
    <w:rPr>
      <w:strike w:val="false"/>
      <w:dstrike w:val="false"/>
    </w:rPr>
  </w:style>
  <w:style w:type="character" w:styleId="ListLabel9">
    <w:name w:val="ListLabel 9"/>
    <w:qFormat/>
    <w:rPr>
      <w:b/>
    </w:rPr>
  </w:style>
  <w:style w:type="character" w:styleId="ListLabel10">
    <w:name w:val="ListLabel 10"/>
    <w:qFormat/>
    <w:rPr>
      <w:rFonts w:ascii="Arial" w:hAnsi="Arial" w:cs="Arial"/>
      <w:b w:val="false"/>
      <w:i w:val="false"/>
      <w:strike w:val="false"/>
      <w:dstrike w:val="false"/>
      <w:color w:val="00000A"/>
      <w:sz w:val="20"/>
      <w:szCs w:val="20"/>
      <w:u w:val="none"/>
    </w:rPr>
  </w:style>
  <w:style w:type="character" w:styleId="ListLabel11">
    <w:name w:val="ListLabel 11"/>
    <w:qFormat/>
    <w:rPr>
      <w:rFonts w:cs="Arial"/>
      <w:b w:val="false"/>
      <w:i w:val="false"/>
      <w:strike w:val="false"/>
      <w:dstrike w:val="false"/>
      <w:color w:val="00000A"/>
      <w:sz w:val="20"/>
      <w:szCs w:val="20"/>
    </w:rPr>
  </w:style>
  <w:style w:type="character" w:styleId="ListLabel12">
    <w:name w:val="ListLabel 12"/>
    <w:qFormat/>
    <w:rPr>
      <w:b/>
    </w:rPr>
  </w:style>
  <w:style w:type="character" w:styleId="ListLabel13">
    <w:name w:val="ListLabel 13"/>
    <w:qFormat/>
    <w:rPr>
      <w:rFonts w:ascii="Arial" w:hAnsi="Arial" w:cs="Arial"/>
      <w:b/>
      <w:i w:val="false"/>
      <w:strike w:val="false"/>
      <w:dstrike w:val="false"/>
      <w:color w:val="00000A"/>
      <w:sz w:val="20"/>
      <w:szCs w:val="20"/>
      <w:u w:val="none"/>
    </w:rPr>
  </w:style>
  <w:style w:type="character" w:styleId="ListLabel14">
    <w:name w:val="ListLabel 14"/>
    <w:qFormat/>
    <w:rPr>
      <w:rFonts w:ascii="Arial" w:hAnsi="Arial" w:cs="Arial"/>
      <w:b/>
      <w:i w:val="false"/>
      <w:strike w:val="false"/>
      <w:dstrike w:val="false"/>
      <w:color w:val="00000A"/>
      <w:sz w:val="20"/>
      <w:szCs w:val="20"/>
    </w:rPr>
  </w:style>
  <w:style w:type="character" w:styleId="ListLabel15">
    <w:name w:val="ListLabel 15"/>
    <w:qFormat/>
    <w:rPr>
      <w:b w:val="false"/>
    </w:rPr>
  </w:style>
  <w:style w:type="character" w:styleId="ListLabel16">
    <w:name w:val="ListLabel 16"/>
    <w:qFormat/>
    <w:rPr>
      <w:b/>
    </w:rPr>
  </w:style>
  <w:style w:type="character" w:styleId="ListLabel17">
    <w:name w:val="ListLabel 17"/>
    <w:qFormat/>
    <w:rPr>
      <w:rFonts w:ascii="Arial" w:hAnsi="Arial" w:cs="Arial"/>
      <w:b w:val="false"/>
      <w:i w:val="false"/>
      <w:strike w:val="false"/>
      <w:dstrike w:val="false"/>
      <w:color w:val="00000A"/>
      <w:sz w:val="20"/>
      <w:szCs w:val="20"/>
      <w:u w:val="none"/>
    </w:rPr>
  </w:style>
  <w:style w:type="character" w:styleId="ListLabel18">
    <w:name w:val="ListLabel 18"/>
    <w:qFormat/>
    <w:rPr>
      <w:rFonts w:cs="Arial"/>
      <w:b w:val="false"/>
      <w:i w:val="false"/>
      <w:strike w:val="false"/>
      <w:dstrike w:val="false"/>
      <w:color w:val="00000A"/>
      <w:sz w:val="20"/>
      <w:szCs w:val="20"/>
    </w:rPr>
  </w:style>
  <w:style w:type="character" w:styleId="ListLabel19">
    <w:name w:val="ListLabel 19"/>
    <w:qFormat/>
    <w:rPr>
      <w:b/>
    </w:rPr>
  </w:style>
  <w:style w:type="character" w:styleId="ListLabel20">
    <w:name w:val="ListLabel 20"/>
    <w:qFormat/>
    <w:rPr>
      <w:rFonts w:ascii="Arial" w:hAnsi="Arial" w:cs="Arial"/>
      <w:b w:val="false"/>
      <w:i w:val="false"/>
      <w:strike w:val="false"/>
      <w:dstrike w:val="false"/>
      <w:color w:val="00000A"/>
      <w:sz w:val="20"/>
      <w:szCs w:val="20"/>
      <w:u w:val="none"/>
    </w:rPr>
  </w:style>
  <w:style w:type="character" w:styleId="ListLabel21">
    <w:name w:val="ListLabel 21"/>
    <w:qFormat/>
    <w:rPr>
      <w:rFonts w:ascii="Arial" w:hAnsi="Arial" w:cs="Arial"/>
      <w:b w:val="false"/>
      <w:i w:val="false"/>
      <w:strike w:val="false"/>
      <w:dstrike w:val="false"/>
      <w:color w:val="00000A"/>
      <w:sz w:val="20"/>
      <w:szCs w:val="20"/>
    </w:rPr>
  </w:style>
  <w:style w:type="character" w:styleId="ListLabel22">
    <w:name w:val="ListLabel 22"/>
    <w:qFormat/>
    <w:rPr>
      <w:b/>
    </w:rPr>
  </w:style>
  <w:style w:type="character" w:styleId="ListLabel23">
    <w:name w:val="ListLabel 23"/>
    <w:qFormat/>
    <w:rPr>
      <w:rFonts w:cs="Arial"/>
      <w:b w:val="false"/>
      <w:i w:val="false"/>
      <w:strike w:val="false"/>
      <w:dstrike w:val="false"/>
      <w:color w:val="00000A"/>
      <w:sz w:val="20"/>
      <w:szCs w:val="20"/>
      <w:u w:val="none"/>
    </w:rPr>
  </w:style>
  <w:style w:type="character" w:styleId="ListLabel24">
    <w:name w:val="ListLabel 24"/>
    <w:qFormat/>
    <w:rPr>
      <w:rFonts w:cs="Arial"/>
      <w:b w:val="false"/>
      <w:i w:val="false"/>
      <w:strike w:val="false"/>
      <w:dstrike w:val="false"/>
      <w:color w:val="00000A"/>
      <w:sz w:val="20"/>
      <w:szCs w:val="20"/>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00000A"/>
      <w:sz w:val="20"/>
      <w:szCs w:val="20"/>
      <w:u w:val="none"/>
    </w:rPr>
  </w:style>
  <w:style w:type="character" w:styleId="ListLabel27">
    <w:name w:val="ListLabel 27"/>
    <w:qFormat/>
    <w:rPr>
      <w:rFonts w:ascii="Arial" w:hAnsi="Arial" w:cs="Arial"/>
      <w:b w:val="false"/>
      <w:i w:val="false"/>
      <w:strike w:val="false"/>
      <w:dstrike w:val="false"/>
      <w:color w:val="00000A"/>
      <w:sz w:val="20"/>
      <w:szCs w:val="20"/>
    </w:rPr>
  </w:style>
  <w:style w:type="character" w:styleId="ListLabel28">
    <w:name w:val="ListLabel 28"/>
    <w:qFormat/>
    <w:rPr>
      <w:b/>
    </w:rPr>
  </w:style>
  <w:style w:type="character" w:styleId="ListLabel29">
    <w:name w:val="ListLabel 29"/>
    <w:qFormat/>
    <w:rPr>
      <w:rFonts w:cs="Arial"/>
      <w:b w:val="false"/>
      <w:i w:val="false"/>
      <w:strike w:val="false"/>
      <w:dstrike w:val="false"/>
      <w:color w:val="00000A"/>
      <w:sz w:val="20"/>
      <w:szCs w:val="20"/>
      <w:u w:val="none"/>
    </w:rPr>
  </w:style>
  <w:style w:type="character" w:styleId="ListLabel30">
    <w:name w:val="ListLabel 30"/>
    <w:qFormat/>
    <w:rPr>
      <w:rFonts w:cs="Arial"/>
      <w:b w:val="false"/>
      <w:i w:val="false"/>
      <w:strike w:val="false"/>
      <w:dstrike w:val="false"/>
      <w:color w:val="00000A"/>
      <w:sz w:val="20"/>
      <w:szCs w:val="20"/>
    </w:rPr>
  </w:style>
  <w:style w:type="character" w:styleId="ListLabel31">
    <w:name w:val="ListLabel 31"/>
    <w:qFormat/>
    <w:rPr>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strike w:val="false"/>
      <w:dstrike w:val="false"/>
      <w:color w:val="00000A"/>
      <w:sz w:val="20"/>
      <w:szCs w:val="20"/>
    </w:rPr>
  </w:style>
  <w:style w:type="character" w:styleId="ListLabel34">
    <w:name w:val="ListLabel 34"/>
    <w:qFormat/>
    <w:rPr>
      <w:b/>
    </w:rPr>
  </w:style>
  <w:style w:type="character" w:styleId="ListLabel35">
    <w:name w:val="ListLabel 35"/>
    <w:qFormat/>
    <w:rPr>
      <w:rFonts w:ascii="Arial" w:hAnsi="Arial" w:cs="Arial"/>
      <w:b w:val="false"/>
      <w:i w:val="false"/>
      <w:strike w:val="false"/>
      <w:dstrike w:val="false"/>
      <w:color w:val="00000A"/>
      <w:sz w:val="20"/>
      <w:szCs w:val="20"/>
      <w:u w:val="none"/>
    </w:rPr>
  </w:style>
  <w:style w:type="character" w:styleId="ListLabel36">
    <w:name w:val="ListLabel 36"/>
    <w:qFormat/>
    <w:rPr>
      <w:rFonts w:ascii="Arial" w:hAnsi="Arial" w:cs="Arial"/>
      <w:b w:val="false"/>
      <w:i w:val="false"/>
      <w:strike w:val="false"/>
      <w:dstrike w:val="false"/>
      <w:color w:val="00000A"/>
      <w:sz w:val="20"/>
      <w:szCs w:val="20"/>
    </w:rPr>
  </w:style>
  <w:style w:type="character" w:styleId="ListLabel37">
    <w:name w:val="ListLabel 37"/>
    <w:qFormat/>
    <w:rPr>
      <w:b w:val="false"/>
    </w:rPr>
  </w:style>
  <w:style w:type="character" w:styleId="ListLabel38">
    <w:name w:val="ListLabel 38"/>
    <w:qFormat/>
    <w:rPr>
      <w:b/>
    </w:rPr>
  </w:style>
  <w:style w:type="character" w:styleId="ListLabel39">
    <w:name w:val="ListLabel 39"/>
    <w:qFormat/>
    <w:rPr>
      <w:rFonts w:ascii="Arial" w:hAnsi="Arial" w:cs="Arial"/>
      <w:b/>
      <w:i w:val="false"/>
      <w:strike w:val="false"/>
      <w:dstrike w:val="false"/>
      <w:color w:val="00000A"/>
      <w:sz w:val="20"/>
      <w:szCs w:val="20"/>
      <w:u w:val="none"/>
    </w:rPr>
  </w:style>
  <w:style w:type="character" w:styleId="ListLabel40">
    <w:name w:val="ListLabel 40"/>
    <w:qFormat/>
    <w:rPr>
      <w:rFonts w:cs="Arial"/>
      <w:b w:val="false"/>
      <w:i w:val="false"/>
      <w:strike w:val="false"/>
      <w:dstrike w:val="false"/>
      <w:color w:val="00000A"/>
      <w:sz w:val="20"/>
      <w:szCs w:val="20"/>
    </w:rPr>
  </w:style>
  <w:style w:type="character" w:styleId="ListLabel41">
    <w:name w:val="ListLabel 41"/>
    <w:qFormat/>
    <w:rPr>
      <w:b/>
      <w:i w:val="false"/>
      <w:strike w:val="false"/>
      <w:dstrike w:val="false"/>
    </w:rPr>
  </w:style>
  <w:style w:type="character" w:styleId="ListLabel42">
    <w:name w:val="ListLabel 42"/>
    <w:qFormat/>
    <w:rPr>
      <w:b w:val="false"/>
      <w:strike w:val="false"/>
      <w:dstrike w:val="false"/>
    </w:rPr>
  </w:style>
  <w:style w:type="character" w:styleId="ListLabel43">
    <w:name w:val="ListLabel 43"/>
    <w:qFormat/>
    <w:rPr>
      <w:i w:val="false"/>
      <w:strike w:val="false"/>
      <w:dstrike w:val="false"/>
    </w:rPr>
  </w:style>
  <w:style w:type="character" w:styleId="ListLabel44">
    <w:name w:val="ListLabel 44"/>
    <w:qFormat/>
    <w:rPr>
      <w:rFonts w:ascii="Arial" w:hAnsi="Arial"/>
      <w:b/>
      <w:strike w:val="false"/>
      <w:dstrike w:val="false"/>
      <w:sz w:val="20"/>
    </w:rPr>
  </w:style>
  <w:style w:type="character" w:styleId="ListLabel45">
    <w:name w:val="ListLabel 45"/>
    <w:qFormat/>
    <w:rPr>
      <w:b/>
    </w:rPr>
  </w:style>
  <w:style w:type="character" w:styleId="ListLabel46">
    <w:name w:val="ListLabel 46"/>
    <w:qFormat/>
    <w:rPr>
      <w:rFonts w:cs="Arial"/>
      <w:b w:val="false"/>
      <w:i w:val="false"/>
      <w:strike w:val="false"/>
      <w:dstrike w:val="false"/>
      <w:color w:val="00000A"/>
      <w:sz w:val="20"/>
      <w:szCs w:val="20"/>
      <w:u w:val="none"/>
    </w:rPr>
  </w:style>
  <w:style w:type="character" w:styleId="ListLabel47">
    <w:name w:val="ListLabel 47"/>
    <w:qFormat/>
    <w:rPr>
      <w:rFonts w:cs="Arial"/>
      <w:b w:val="false"/>
      <w:i w:val="false"/>
      <w:strike w:val="false"/>
      <w:dstrike w:val="false"/>
      <w:color w:val="00000A"/>
      <w:sz w:val="20"/>
      <w:szCs w:val="20"/>
    </w:rPr>
  </w:style>
  <w:style w:type="character" w:styleId="ListLabel48">
    <w:name w:val="ListLabel 48"/>
    <w:qFormat/>
    <w:rPr>
      <w:b/>
    </w:rPr>
  </w:style>
  <w:style w:type="character" w:styleId="ListLabel49">
    <w:name w:val="ListLabel 49"/>
    <w:qFormat/>
    <w:rPr>
      <w:rFonts w:cs="Arial"/>
      <w:b w:val="false"/>
      <w:i w:val="false"/>
      <w:strike w:val="false"/>
      <w:dstrike w:val="false"/>
      <w:color w:val="00000A"/>
      <w:sz w:val="20"/>
      <w:szCs w:val="20"/>
      <w:u w:val="none"/>
    </w:rPr>
  </w:style>
  <w:style w:type="character" w:styleId="ListLabel50">
    <w:name w:val="ListLabel 50"/>
    <w:qFormat/>
    <w:rPr>
      <w:rFonts w:cs="Arial"/>
      <w:b w:val="false"/>
      <w:i w:val="false"/>
      <w:strike w:val="false"/>
      <w:dstrike w:val="false"/>
      <w:color w:val="00000A"/>
      <w:sz w:val="20"/>
      <w:szCs w:val="20"/>
    </w:rPr>
  </w:style>
  <w:style w:type="character" w:styleId="ListLabel51">
    <w:name w:val="ListLabel 51"/>
    <w:qFormat/>
    <w:rPr>
      <w:b/>
    </w:rPr>
  </w:style>
  <w:style w:type="character" w:styleId="ListLabel52">
    <w:name w:val="ListLabel 52"/>
    <w:qFormat/>
    <w:rPr>
      <w:rFonts w:cs="Arial"/>
      <w:b w:val="false"/>
      <w:i w:val="false"/>
      <w:strike w:val="false"/>
      <w:dstrike w:val="false"/>
      <w:color w:val="00000A"/>
      <w:sz w:val="20"/>
      <w:szCs w:val="20"/>
      <w:u w:val="none"/>
    </w:rPr>
  </w:style>
  <w:style w:type="character" w:styleId="ListLabel53">
    <w:name w:val="ListLabel 53"/>
    <w:qFormat/>
    <w:rPr>
      <w:rFonts w:cs="Arial"/>
      <w:b w:val="false"/>
      <w:i w:val="false"/>
      <w:strike w:val="false"/>
      <w:dstrike w:val="false"/>
      <w:color w:val="00000A"/>
      <w:sz w:val="20"/>
      <w:szCs w:val="20"/>
    </w:rPr>
  </w:style>
  <w:style w:type="character" w:styleId="ListLabel54">
    <w:name w:val="ListLabel 54"/>
    <w:qFormat/>
    <w:rPr>
      <w:b/>
    </w:rPr>
  </w:style>
  <w:style w:type="character" w:styleId="ListLabel55">
    <w:name w:val="ListLabel 55"/>
    <w:qFormat/>
    <w:rPr>
      <w:rFonts w:cs="Arial"/>
      <w:b w:val="false"/>
      <w:i w:val="false"/>
      <w:strike w:val="false"/>
      <w:dstrike w:val="false"/>
      <w:color w:val="00000A"/>
      <w:sz w:val="20"/>
      <w:szCs w:val="20"/>
      <w:u w:val="none"/>
    </w:rPr>
  </w:style>
  <w:style w:type="character" w:styleId="ListLabel56">
    <w:name w:val="ListLabel 56"/>
    <w:qFormat/>
    <w:rPr>
      <w:rFonts w:cs="Arial"/>
      <w:b w:val="false"/>
      <w:i w:val="false"/>
      <w:strike w:val="false"/>
      <w:dstrike w:val="false"/>
      <w:color w:val="00000A"/>
      <w:sz w:val="20"/>
      <w:szCs w:val="20"/>
    </w:rPr>
  </w:style>
  <w:style w:type="character" w:styleId="ListLabel57">
    <w:name w:val="ListLabel 57"/>
    <w:qFormat/>
    <w:rPr>
      <w:b/>
    </w:rPr>
  </w:style>
  <w:style w:type="character" w:styleId="ListLabel58">
    <w:name w:val="ListLabel 58"/>
    <w:qFormat/>
    <w:rPr>
      <w:rFonts w:cs="Arial"/>
      <w:b w:val="false"/>
      <w:i w:val="false"/>
      <w:strike w:val="false"/>
      <w:dstrike w:val="false"/>
      <w:color w:val="00000A"/>
      <w:sz w:val="20"/>
      <w:szCs w:val="20"/>
      <w:u w:val="none"/>
    </w:rPr>
  </w:style>
  <w:style w:type="character" w:styleId="ListLabel59">
    <w:name w:val="ListLabel 59"/>
    <w:qFormat/>
    <w:rPr>
      <w:rFonts w:cs="Arial"/>
      <w:b w:val="false"/>
      <w:i w:val="false"/>
      <w:strike w:val="false"/>
      <w:dstrike w:val="false"/>
      <w:color w:val="00000A"/>
      <w:sz w:val="20"/>
      <w:szCs w:val="20"/>
    </w:rPr>
  </w:style>
  <w:style w:type="character" w:styleId="ListLabel60">
    <w:name w:val="ListLabel 60"/>
    <w:qFormat/>
    <w:rPr>
      <w:b w:val="false"/>
      <w:color w:val="00000A"/>
    </w:rPr>
  </w:style>
  <w:style w:type="character" w:styleId="ListLabel61">
    <w:name w:val="ListLabel 61"/>
    <w:qFormat/>
    <w:rPr>
      <w:b w:val="false"/>
    </w:rPr>
  </w:style>
  <w:style w:type="character" w:styleId="ListLabel62">
    <w:name w:val="ListLabel 62"/>
    <w:qFormat/>
    <w:rPr>
      <w:b/>
    </w:rPr>
  </w:style>
  <w:style w:type="character" w:styleId="ListLabel63">
    <w:name w:val="ListLabel 63"/>
    <w:qFormat/>
    <w:rPr>
      <w:rFonts w:ascii="Arial" w:hAnsi="Arial" w:cs="Arial"/>
      <w:b w:val="false"/>
      <w:i w:val="false"/>
      <w:strike w:val="false"/>
      <w:dstrike w:val="false"/>
      <w:color w:val="00000A"/>
      <w:sz w:val="20"/>
      <w:szCs w:val="20"/>
      <w:u w:val="none"/>
    </w:rPr>
  </w:style>
  <w:style w:type="character" w:styleId="ListLabel64">
    <w:name w:val="ListLabel 64"/>
    <w:qFormat/>
    <w:rPr>
      <w:rFonts w:cs="Arial"/>
      <w:b w:val="false"/>
      <w:i w:val="false"/>
      <w:strike w:val="false"/>
      <w:dstrike w:val="false"/>
      <w:color w:val="00000A"/>
      <w:sz w:val="20"/>
      <w:szCs w:val="20"/>
    </w:rPr>
  </w:style>
  <w:style w:type="character" w:styleId="ListLabel65">
    <w:name w:val="ListLabel 65"/>
    <w:qFormat/>
    <w:rPr>
      <w:color w:val="000000"/>
    </w:rPr>
  </w:style>
  <w:style w:type="character" w:styleId="ListLabel66">
    <w:name w:val="ListLabel 66"/>
    <w:qFormat/>
    <w:rPr>
      <w:color w:val="000000"/>
    </w:rPr>
  </w:style>
  <w:style w:type="character" w:styleId="ListLabel67">
    <w:name w:val="ListLabel 67"/>
    <w:qFormat/>
    <w:rPr>
      <w:color w:val="000000"/>
    </w:rPr>
  </w:style>
  <w:style w:type="character" w:styleId="ListLabel68">
    <w:name w:val="ListLabel 68"/>
    <w:qFormat/>
    <w:rPr>
      <w:color w:val="000000"/>
    </w:rPr>
  </w:style>
  <w:style w:type="character" w:styleId="ListLabel69">
    <w:name w:val="ListLabel 69"/>
    <w:qFormat/>
    <w:rPr>
      <w:color w:val="000000"/>
    </w:rPr>
  </w:style>
  <w:style w:type="character" w:styleId="ListLabel70">
    <w:name w:val="ListLabel 70"/>
    <w:qFormat/>
    <w:rPr>
      <w:color w:val="000000"/>
    </w:rPr>
  </w:style>
  <w:style w:type="character" w:styleId="ListLabel71">
    <w:name w:val="ListLabel 71"/>
    <w:qFormat/>
    <w:rPr>
      <w:color w:val="000000"/>
    </w:rPr>
  </w:style>
  <w:style w:type="character" w:styleId="ListLabel72">
    <w:name w:val="ListLabel 72"/>
    <w:qFormat/>
    <w:rPr>
      <w:color w:val="000000"/>
    </w:rPr>
  </w:style>
  <w:style w:type="character" w:styleId="ListLabel73">
    <w:name w:val="ListLabel 73"/>
    <w:qFormat/>
    <w:rPr>
      <w:color w:val="000000"/>
    </w:rPr>
  </w:style>
  <w:style w:type="character" w:styleId="ListLabel74">
    <w:name w:val="ListLabel 74"/>
    <w:qFormat/>
    <w:rPr>
      <w:b w:val="false"/>
    </w:rPr>
  </w:style>
  <w:style w:type="character" w:styleId="ListLabel75">
    <w:name w:val="ListLabel 75"/>
    <w:qFormat/>
    <w:rPr>
      <w:b w:val="false"/>
      <w:color w:val="00000A"/>
    </w:rPr>
  </w:style>
  <w:style w:type="character" w:styleId="ListLabel76">
    <w:name w:val="ListLabel 76"/>
    <w:qFormat/>
    <w:rPr>
      <w:b/>
    </w:rPr>
  </w:style>
  <w:style w:type="character" w:styleId="ListLabel77">
    <w:name w:val="ListLabel 77"/>
    <w:qFormat/>
    <w:rPr>
      <w:rFonts w:ascii="Arial" w:hAnsi="Arial" w:cs="Arial"/>
      <w:b w:val="false"/>
      <w:i w:val="false"/>
      <w:strike w:val="false"/>
      <w:dstrike w:val="false"/>
      <w:color w:val="00000A"/>
      <w:sz w:val="20"/>
      <w:szCs w:val="20"/>
      <w:u w:val="none"/>
    </w:rPr>
  </w:style>
  <w:style w:type="character" w:styleId="ListLabel78">
    <w:name w:val="ListLabel 78"/>
    <w:qFormat/>
    <w:rPr>
      <w:rFonts w:ascii="Arial" w:hAnsi="Arial" w:cs="Arial"/>
      <w:b w:val="false"/>
      <w:i w:val="false"/>
      <w:strike w:val="false"/>
      <w:dstrike w:val="false"/>
      <w:color w:val="00000A"/>
      <w:sz w:val="20"/>
      <w:szCs w:val="20"/>
    </w:rPr>
  </w:style>
  <w:style w:type="character" w:styleId="ListLabel79">
    <w:name w:val="ListLabel 79"/>
    <w:qFormat/>
    <w:rPr>
      <w:b/>
    </w:rPr>
  </w:style>
  <w:style w:type="character" w:styleId="ListLabel80">
    <w:name w:val="ListLabel 80"/>
    <w:qFormat/>
    <w:rPr>
      <w:rFonts w:cs="Arial"/>
      <w:b w:val="false"/>
      <w:i w:val="false"/>
      <w:strike w:val="false"/>
      <w:dstrike w:val="false"/>
      <w:color w:val="00000A"/>
      <w:sz w:val="20"/>
      <w:szCs w:val="20"/>
      <w:u w:val="none"/>
    </w:rPr>
  </w:style>
  <w:style w:type="character" w:styleId="ListLabel81">
    <w:name w:val="ListLabel 81"/>
    <w:qFormat/>
    <w:rPr>
      <w:rFonts w:ascii="Arial" w:hAnsi="Arial" w:cs="Arial"/>
      <w:b/>
      <w:i w:val="false"/>
      <w:strike w:val="false"/>
      <w:dstrike w:val="false"/>
      <w:color w:val="00000A"/>
      <w:sz w:val="20"/>
      <w:szCs w:val="20"/>
    </w:rPr>
  </w:style>
  <w:style w:type="character" w:styleId="ListLabel82">
    <w:name w:val="ListLabel 82"/>
    <w:qFormat/>
    <w:rPr>
      <w:b/>
    </w:rPr>
  </w:style>
  <w:style w:type="character" w:styleId="ListLabel83">
    <w:name w:val="ListLabel 83"/>
    <w:qFormat/>
    <w:rPr>
      <w:rFonts w:ascii="Arial" w:hAnsi="Arial" w:cs="Arial"/>
      <w:b/>
      <w:i w:val="false"/>
      <w:strike w:val="false"/>
      <w:dstrike w:val="false"/>
      <w:color w:val="00000A"/>
      <w:sz w:val="20"/>
      <w:szCs w:val="20"/>
      <w:u w:val="none"/>
    </w:rPr>
  </w:style>
  <w:style w:type="character" w:styleId="ListLabel84">
    <w:name w:val="ListLabel 84"/>
    <w:qFormat/>
    <w:rPr>
      <w:rFonts w:cs="Arial"/>
      <w:b/>
      <w:i w:val="false"/>
      <w:strike w:val="false"/>
      <w:dstrike w:val="false"/>
      <w:color w:val="00000A"/>
      <w:sz w:val="20"/>
      <w:szCs w:val="20"/>
    </w:rPr>
  </w:style>
  <w:style w:type="character" w:styleId="ListLabel85">
    <w:name w:val="ListLabel 85"/>
    <w:qFormat/>
    <w:rPr>
      <w:b/>
    </w:rPr>
  </w:style>
  <w:style w:type="character" w:styleId="ListLabel86">
    <w:name w:val="ListLabel 86"/>
    <w:qFormat/>
    <w:rPr>
      <w:rFonts w:ascii="Arial" w:hAnsi="Arial" w:cs="Arial"/>
      <w:b/>
      <w:i w:val="false"/>
      <w:strike w:val="false"/>
      <w:dstrike w:val="false"/>
      <w:color w:val="00000A"/>
      <w:sz w:val="20"/>
      <w:szCs w:val="20"/>
      <w:u w:val="none"/>
    </w:rPr>
  </w:style>
  <w:style w:type="character" w:styleId="ListLabel87">
    <w:name w:val="ListLabel 87"/>
    <w:qFormat/>
    <w:rPr>
      <w:rFonts w:cs="Arial"/>
      <w:b w:val="false"/>
      <w:i w:val="false"/>
      <w:strike w:val="false"/>
      <w:dstrike w:val="false"/>
      <w:color w:val="00000A"/>
      <w:sz w:val="20"/>
      <w:szCs w:val="20"/>
    </w:rPr>
  </w:style>
  <w:style w:type="character" w:styleId="ListLabel88">
    <w:name w:val="ListLabel 88"/>
    <w:qFormat/>
    <w:rPr>
      <w:b/>
    </w:rPr>
  </w:style>
  <w:style w:type="character" w:styleId="ListLabel89">
    <w:name w:val="ListLabel 89"/>
    <w:qFormat/>
    <w:rPr>
      <w:rFonts w:ascii="Arial" w:hAnsi="Arial" w:cs="Arial"/>
      <w:b w:val="false"/>
      <w:i w:val="false"/>
      <w:strike w:val="false"/>
      <w:dstrike w:val="false"/>
      <w:color w:val="00000A"/>
      <w:sz w:val="20"/>
      <w:szCs w:val="20"/>
      <w:u w:val="none"/>
    </w:rPr>
  </w:style>
  <w:style w:type="character" w:styleId="ListLabel90">
    <w:name w:val="ListLabel 90"/>
    <w:qFormat/>
    <w:rPr>
      <w:rFonts w:cs="Arial"/>
      <w:b w:val="false"/>
      <w:i w:val="false"/>
      <w:strike w:val="false"/>
      <w:dstrike w:val="false"/>
      <w:color w:val="00000A"/>
      <w:sz w:val="20"/>
      <w:szCs w:val="20"/>
    </w:rPr>
  </w:style>
  <w:style w:type="character" w:styleId="ListLabel91">
    <w:name w:val="ListLabel 91"/>
    <w:qFormat/>
    <w:rPr>
      <w:rFonts w:ascii="Arial" w:hAnsi="Arial"/>
      <w:b/>
    </w:rPr>
  </w:style>
  <w:style w:type="character" w:styleId="ListLabel92">
    <w:name w:val="ListLabel 92"/>
    <w:qFormat/>
    <w:rPr>
      <w:rFonts w:ascii="Arial" w:hAnsi="Arial" w:cs="Arial"/>
      <w:b w:val="false"/>
      <w:i w:val="false"/>
      <w:strike w:val="false"/>
      <w:dstrike w:val="false"/>
      <w:color w:val="00000A"/>
      <w:sz w:val="20"/>
      <w:szCs w:val="20"/>
      <w:u w:val="none"/>
    </w:rPr>
  </w:style>
  <w:style w:type="character" w:styleId="ListLabel93">
    <w:name w:val="ListLabel 93"/>
    <w:qFormat/>
    <w:rPr>
      <w:rFonts w:ascii="Arial" w:hAnsi="Arial" w:cs="Arial"/>
      <w:b w:val="false"/>
      <w:i w:val="false"/>
      <w:strike w:val="false"/>
      <w:dstrike w:val="false"/>
      <w:color w:val="00000A"/>
      <w:sz w:val="20"/>
      <w:szCs w:val="20"/>
    </w:rPr>
  </w:style>
  <w:style w:type="character" w:styleId="ListLabel94">
    <w:name w:val="ListLabel 94"/>
    <w:qFormat/>
    <w:rPr>
      <w:b/>
    </w:rPr>
  </w:style>
  <w:style w:type="character" w:styleId="ListLabel95">
    <w:name w:val="ListLabel 95"/>
    <w:qFormat/>
    <w:rPr>
      <w:rFonts w:ascii="Arial" w:hAnsi="Arial" w:cs="Arial"/>
      <w:b w:val="false"/>
      <w:i w:val="false"/>
      <w:strike w:val="false"/>
      <w:dstrike w:val="false"/>
      <w:color w:val="00000A"/>
      <w:sz w:val="20"/>
      <w:szCs w:val="20"/>
      <w:u w:val="none"/>
    </w:rPr>
  </w:style>
  <w:style w:type="character" w:styleId="ListLabel96">
    <w:name w:val="ListLabel 96"/>
    <w:qFormat/>
    <w:rPr>
      <w:rFonts w:ascii="Arial" w:hAnsi="Arial" w:cs="Arial"/>
      <w:b w:val="false"/>
      <w:i w:val="false"/>
      <w:strike w:val="false"/>
      <w:dstrike w:val="false"/>
      <w:color w:val="00000A"/>
      <w:sz w:val="20"/>
      <w:szCs w:val="20"/>
    </w:rPr>
  </w:style>
  <w:style w:type="character" w:styleId="ListLabel97">
    <w:name w:val="ListLabel 97"/>
    <w:qFormat/>
    <w:rPr>
      <w:b/>
    </w:rPr>
  </w:style>
  <w:style w:type="character" w:styleId="ListLabel98">
    <w:name w:val="ListLabel 98"/>
    <w:qFormat/>
    <w:rPr>
      <w:rFonts w:ascii="Arial" w:hAnsi="Arial" w:cs="Arial"/>
      <w:b w:val="false"/>
      <w:i w:val="false"/>
      <w:strike w:val="false"/>
      <w:dstrike w:val="false"/>
      <w:color w:val="00000A"/>
      <w:sz w:val="20"/>
      <w:szCs w:val="20"/>
      <w:u w:val="none"/>
    </w:rPr>
  </w:style>
  <w:style w:type="character" w:styleId="ListLabel99">
    <w:name w:val="ListLabel 99"/>
    <w:qFormat/>
    <w:rPr>
      <w:rFonts w:ascii="Arial" w:hAnsi="Arial" w:cs="Arial"/>
      <w:b w:val="false"/>
      <w:i w:val="false"/>
      <w:strike w:val="false"/>
      <w:dstrike w:val="false"/>
      <w:color w:val="00000A"/>
      <w:sz w:val="20"/>
      <w:szCs w:val="20"/>
    </w:rPr>
  </w:style>
  <w:style w:type="character" w:styleId="ListLabel100">
    <w:name w:val="ListLabel 100"/>
    <w:qFormat/>
    <w:rPr>
      <w:b/>
    </w:rPr>
  </w:style>
  <w:style w:type="character" w:styleId="ListLabel101">
    <w:name w:val="ListLabel 101"/>
    <w:qFormat/>
    <w:rPr>
      <w:rFonts w:ascii="Arial" w:hAnsi="Arial" w:cs="Arial"/>
      <w:b w:val="false"/>
      <w:i w:val="false"/>
      <w:strike w:val="false"/>
      <w:dstrike w:val="false"/>
      <w:color w:val="00000A"/>
      <w:sz w:val="20"/>
      <w:szCs w:val="20"/>
      <w:u w:val="none"/>
    </w:rPr>
  </w:style>
  <w:style w:type="character" w:styleId="ListLabel102">
    <w:name w:val="ListLabel 102"/>
    <w:qFormat/>
    <w:rPr>
      <w:rFonts w:ascii="Arial" w:hAnsi="Arial" w:cs="Arial"/>
      <w:b w:val="false"/>
      <w:i w:val="false"/>
      <w:strike w:val="false"/>
      <w:dstrike w:val="false"/>
      <w:color w:val="00000A"/>
      <w:sz w:val="20"/>
      <w:szCs w:val="20"/>
    </w:rPr>
  </w:style>
  <w:style w:type="character" w:styleId="ListLabel103">
    <w:name w:val="ListLabel 103"/>
    <w:qFormat/>
    <w:rPr>
      <w:rFonts w:ascii="Arial" w:hAnsi="Arial"/>
      <w:b/>
    </w:rPr>
  </w:style>
  <w:style w:type="character" w:styleId="ListLabel104">
    <w:name w:val="ListLabel 104"/>
    <w:qFormat/>
    <w:rPr>
      <w:rFonts w:ascii="Arial" w:hAnsi="Arial" w:cs="Arial"/>
      <w:b w:val="false"/>
      <w:i w:val="false"/>
      <w:strike w:val="false"/>
      <w:dstrike w:val="false"/>
      <w:color w:val="00000A"/>
      <w:sz w:val="20"/>
      <w:szCs w:val="20"/>
      <w:u w:val="none"/>
    </w:rPr>
  </w:style>
  <w:style w:type="character" w:styleId="ListLabel105">
    <w:name w:val="ListLabel 105"/>
    <w:qFormat/>
    <w:rPr>
      <w:rFonts w:ascii="Arial" w:hAnsi="Arial" w:cs="Arial"/>
      <w:b w:val="false"/>
      <w:i w:val="false"/>
      <w:strike w:val="false"/>
      <w:dstrike w:val="false"/>
      <w:color w:val="00000A"/>
      <w:sz w:val="20"/>
      <w:szCs w:val="20"/>
    </w:rPr>
  </w:style>
  <w:style w:type="character" w:styleId="ListLabel106">
    <w:name w:val="ListLabel 106"/>
    <w:qFormat/>
    <w:rPr>
      <w:b/>
    </w:rPr>
  </w:style>
  <w:style w:type="character" w:styleId="ListLabel107">
    <w:name w:val="ListLabel 107"/>
    <w:qFormat/>
    <w:rPr>
      <w:rFonts w:ascii="Arial" w:hAnsi="Arial" w:cs="Arial"/>
      <w:b w:val="false"/>
      <w:i w:val="false"/>
      <w:strike w:val="false"/>
      <w:dstrike w:val="false"/>
      <w:color w:val="00000A"/>
      <w:sz w:val="20"/>
      <w:szCs w:val="20"/>
      <w:u w:val="none"/>
    </w:rPr>
  </w:style>
  <w:style w:type="character" w:styleId="ListLabel108">
    <w:name w:val="ListLabel 108"/>
    <w:qFormat/>
    <w:rPr>
      <w:rFonts w:ascii="Arial" w:hAnsi="Arial" w:cs="Arial"/>
      <w:b w:val="false"/>
      <w:i w:val="false"/>
      <w:strike w:val="false"/>
      <w:dstrike w:val="false"/>
      <w:color w:val="00000A"/>
      <w:sz w:val="20"/>
      <w:szCs w:val="20"/>
    </w:rPr>
  </w:style>
  <w:style w:type="character" w:styleId="ListLabel109">
    <w:name w:val="ListLabel 109"/>
    <w:qFormat/>
    <w:rPr>
      <w:b w:val="false"/>
    </w:rPr>
  </w:style>
  <w:style w:type="character" w:styleId="ListLabel110">
    <w:name w:val="ListLabel 110"/>
    <w:qFormat/>
    <w:rPr>
      <w:b/>
    </w:rPr>
  </w:style>
  <w:style w:type="character" w:styleId="ListLabel111">
    <w:name w:val="ListLabel 111"/>
    <w:qFormat/>
    <w:rPr>
      <w:rFonts w:ascii="Arial" w:hAnsi="Arial" w:cs="Arial"/>
      <w:b/>
      <w:i w:val="false"/>
      <w:strike w:val="false"/>
      <w:dstrike w:val="false"/>
      <w:color w:val="00000A"/>
      <w:sz w:val="20"/>
      <w:szCs w:val="20"/>
      <w:u w:val="none"/>
    </w:rPr>
  </w:style>
  <w:style w:type="character" w:styleId="ListLabel112">
    <w:name w:val="ListLabel 112"/>
    <w:qFormat/>
    <w:rPr>
      <w:rFonts w:cs="Arial"/>
      <w:b w:val="false"/>
      <w:i w:val="false"/>
      <w:strike w:val="false"/>
      <w:dstrike w:val="false"/>
      <w:color w:val="00000A"/>
      <w:sz w:val="20"/>
      <w:szCs w:val="20"/>
    </w:rPr>
  </w:style>
  <w:style w:type="character" w:styleId="ListLabel113">
    <w:name w:val="ListLabel 113"/>
    <w:qFormat/>
    <w:rPr>
      <w:rFonts w:ascii="Arial" w:hAnsi="Arial"/>
      <w:b/>
      <w:strike w:val="false"/>
      <w:dstrike w:val="false"/>
      <w:sz w:val="20"/>
    </w:rPr>
  </w:style>
  <w:style w:type="character" w:styleId="ListLabel114">
    <w:name w:val="ListLabel 114"/>
    <w:qFormat/>
    <w:rPr>
      <w:b/>
    </w:rPr>
  </w:style>
  <w:style w:type="character" w:styleId="ListLabel115">
    <w:name w:val="ListLabel 115"/>
    <w:qFormat/>
    <w:rPr>
      <w:rFonts w:ascii="Arial" w:hAnsi="Arial" w:cs="Arial"/>
      <w:b w:val="false"/>
      <w:i w:val="false"/>
      <w:strike w:val="false"/>
      <w:dstrike w:val="false"/>
      <w:color w:val="00000A"/>
      <w:sz w:val="20"/>
      <w:szCs w:val="20"/>
      <w:u w:val="none"/>
    </w:rPr>
  </w:style>
  <w:style w:type="character" w:styleId="ListLabel116">
    <w:name w:val="ListLabel 116"/>
    <w:qFormat/>
    <w:rPr>
      <w:rFonts w:cs="Arial"/>
      <w:b w:val="false"/>
      <w:i w:val="false"/>
      <w:strike w:val="false"/>
      <w:dstrike w:val="false"/>
      <w:color w:val="00000A"/>
      <w:sz w:val="20"/>
      <w:szCs w:val="20"/>
    </w:rPr>
  </w:style>
  <w:style w:type="character" w:styleId="ListLabel117">
    <w:name w:val="ListLabel 117"/>
    <w:qFormat/>
    <w:rPr>
      <w:b/>
    </w:rPr>
  </w:style>
  <w:style w:type="character" w:styleId="ListLabel118">
    <w:name w:val="ListLabel 118"/>
    <w:qFormat/>
    <w:rPr>
      <w:rFonts w:ascii="Arial" w:hAnsi="Arial" w:cs="Arial"/>
      <w:b w:val="false"/>
      <w:i w:val="false"/>
      <w:strike w:val="false"/>
      <w:dstrike w:val="false"/>
      <w:color w:val="00000A"/>
      <w:sz w:val="20"/>
      <w:szCs w:val="20"/>
      <w:u w:val="none"/>
    </w:rPr>
  </w:style>
  <w:style w:type="character" w:styleId="ListLabel119">
    <w:name w:val="ListLabel 119"/>
    <w:qFormat/>
    <w:rPr>
      <w:rFonts w:ascii="Arial" w:hAnsi="Arial" w:cs="Arial"/>
      <w:b w:val="false"/>
      <w:i w:val="false"/>
      <w:strike w:val="false"/>
      <w:dstrike w:val="false"/>
      <w:color w:val="00000A"/>
      <w:sz w:val="20"/>
      <w:szCs w:val="20"/>
    </w:rPr>
  </w:style>
  <w:style w:type="character" w:styleId="ListLabel120">
    <w:name w:val="ListLabel 120"/>
    <w:qFormat/>
    <w:rPr>
      <w:b/>
    </w:rPr>
  </w:style>
  <w:style w:type="character" w:styleId="ListLabel121">
    <w:name w:val="ListLabel 121"/>
    <w:qFormat/>
    <w:rPr>
      <w:rFonts w:cs="Arial"/>
      <w:b w:val="false"/>
      <w:i w:val="false"/>
      <w:strike w:val="false"/>
      <w:dstrike w:val="false"/>
      <w:color w:val="00000A"/>
      <w:sz w:val="20"/>
      <w:szCs w:val="20"/>
      <w:u w:val="none"/>
    </w:rPr>
  </w:style>
  <w:style w:type="character" w:styleId="ListLabel122">
    <w:name w:val="ListLabel 122"/>
    <w:qFormat/>
    <w:rPr>
      <w:rFonts w:ascii="Arial" w:hAnsi="Arial" w:cs="Arial"/>
      <w:b/>
      <w:i w:val="false"/>
      <w:strike w:val="false"/>
      <w:dstrike w:val="false"/>
      <w:color w:val="00000A"/>
      <w:sz w:val="20"/>
      <w:szCs w:val="20"/>
    </w:rPr>
  </w:style>
  <w:style w:type="character" w:styleId="ListLabel123">
    <w:name w:val="ListLabel 123"/>
    <w:qFormat/>
    <w:rPr>
      <w:b/>
    </w:rPr>
  </w:style>
  <w:style w:type="character" w:styleId="ListLabel124">
    <w:name w:val="ListLabel 124"/>
    <w:qFormat/>
    <w:rPr>
      <w:rFonts w:ascii="Arial" w:hAnsi="Arial" w:cs="Arial"/>
      <w:b/>
      <w:i w:val="false"/>
      <w:strike w:val="false"/>
      <w:dstrike w:val="false"/>
      <w:color w:val="00000A"/>
      <w:sz w:val="20"/>
      <w:szCs w:val="20"/>
      <w:u w:val="none"/>
    </w:rPr>
  </w:style>
  <w:style w:type="character" w:styleId="ListLabel125">
    <w:name w:val="ListLabel 125"/>
    <w:qFormat/>
    <w:rPr>
      <w:rFonts w:cs="Arial"/>
      <w:b/>
      <w:i w:val="false"/>
      <w:strike w:val="false"/>
      <w:dstrike w:val="false"/>
      <w:color w:val="00000A"/>
      <w:sz w:val="20"/>
      <w:szCs w:val="20"/>
    </w:rPr>
  </w:style>
  <w:style w:type="character" w:styleId="ListLabel126">
    <w:name w:val="ListLabel 126"/>
    <w:qFormat/>
    <w:rPr>
      <w:b/>
    </w:rPr>
  </w:style>
  <w:style w:type="character" w:styleId="ListLabel127">
    <w:name w:val="ListLabel 127"/>
    <w:qFormat/>
    <w:rPr>
      <w:rFonts w:cs="Arial"/>
      <w:b/>
      <w:i w:val="false"/>
      <w:strike w:val="false"/>
      <w:dstrike w:val="false"/>
      <w:color w:val="00000A"/>
      <w:sz w:val="20"/>
      <w:szCs w:val="20"/>
      <w:u w:val="none"/>
    </w:rPr>
  </w:style>
  <w:style w:type="character" w:styleId="ListLabel128">
    <w:name w:val="ListLabel 128"/>
    <w:qFormat/>
    <w:rPr>
      <w:rFonts w:cs="Arial"/>
      <w:b w:val="false"/>
      <w:i w:val="false"/>
      <w:strike w:val="false"/>
      <w:dstrike w:val="false"/>
      <w:color w:val="00000A"/>
      <w:sz w:val="20"/>
      <w:szCs w:val="20"/>
    </w:rPr>
  </w:style>
  <w:style w:type="character" w:styleId="ListLabel129">
    <w:name w:val="ListLabel 129"/>
    <w:qFormat/>
    <w:rPr>
      <w:b/>
    </w:rPr>
  </w:style>
  <w:style w:type="character" w:styleId="ListLabel130">
    <w:name w:val="ListLabel 130"/>
    <w:qFormat/>
    <w:rPr>
      <w:rFonts w:ascii="Arial" w:hAnsi="Arial" w:cs="Arial"/>
      <w:b w:val="false"/>
      <w:i w:val="false"/>
      <w:strike w:val="false"/>
      <w:dstrike w:val="false"/>
      <w:color w:val="00000A"/>
      <w:sz w:val="20"/>
      <w:szCs w:val="20"/>
      <w:u w:val="none"/>
    </w:rPr>
  </w:style>
  <w:style w:type="character" w:styleId="ListLabel131">
    <w:name w:val="ListLabel 131"/>
    <w:qFormat/>
    <w:rPr>
      <w:rFonts w:cs="Arial"/>
      <w:b w:val="false"/>
      <w:i w:val="false"/>
      <w:strike w:val="false"/>
      <w:dstrike w:val="false"/>
      <w:color w:val="00000A"/>
      <w:sz w:val="20"/>
      <w:szCs w:val="20"/>
    </w:rPr>
  </w:style>
  <w:style w:type="character" w:styleId="ListLabel132">
    <w:name w:val="ListLabel 132"/>
    <w:qFormat/>
    <w:rPr>
      <w:b/>
    </w:rPr>
  </w:style>
  <w:style w:type="character" w:styleId="ListLabel133">
    <w:name w:val="ListLabel 133"/>
    <w:qFormat/>
    <w:rPr>
      <w:rFonts w:cs="Arial"/>
      <w:b w:val="false"/>
      <w:i w:val="false"/>
      <w:strike w:val="false"/>
      <w:dstrike w:val="false"/>
      <w:color w:val="00000A"/>
      <w:sz w:val="20"/>
      <w:szCs w:val="20"/>
      <w:u w:val="none"/>
    </w:rPr>
  </w:style>
  <w:style w:type="character" w:styleId="ListLabel134">
    <w:name w:val="ListLabel 134"/>
    <w:qFormat/>
    <w:rPr>
      <w:rFonts w:cs="Arial"/>
      <w:b w:val="false"/>
      <w:i w:val="false"/>
      <w:strike w:val="false"/>
      <w:dstrike w:val="false"/>
      <w:color w:val="00000A"/>
      <w:sz w:val="20"/>
      <w:szCs w:val="20"/>
    </w:rPr>
  </w:style>
  <w:style w:type="character" w:styleId="ListLabel135">
    <w:name w:val="ListLabel 135"/>
    <w:qFormat/>
    <w:rPr>
      <w:b/>
    </w:rPr>
  </w:style>
  <w:style w:type="character" w:styleId="ListLabel136">
    <w:name w:val="ListLabel 136"/>
    <w:qFormat/>
    <w:rPr>
      <w:rFonts w:cs="Arial"/>
      <w:b w:val="false"/>
      <w:i w:val="false"/>
      <w:strike w:val="false"/>
      <w:dstrike w:val="false"/>
      <w:color w:val="00000A"/>
      <w:sz w:val="20"/>
      <w:szCs w:val="20"/>
      <w:u w:val="none"/>
    </w:rPr>
  </w:style>
  <w:style w:type="character" w:styleId="ListLabel137">
    <w:name w:val="ListLabel 137"/>
    <w:qFormat/>
    <w:rPr>
      <w:rFonts w:cs="Arial"/>
      <w:b w:val="false"/>
      <w:i w:val="false"/>
      <w:strike w:val="false"/>
      <w:dstrike w:val="false"/>
      <w:color w:val="00000A"/>
      <w:sz w:val="20"/>
      <w:szCs w:val="20"/>
    </w:rPr>
  </w:style>
  <w:style w:type="character" w:styleId="ListLabel138">
    <w:name w:val="ListLabel 138"/>
    <w:qFormat/>
    <w:rPr>
      <w:b/>
    </w:rPr>
  </w:style>
  <w:style w:type="character" w:styleId="ListLabel139">
    <w:name w:val="ListLabel 139"/>
    <w:qFormat/>
    <w:rPr>
      <w:rFonts w:ascii="Arial" w:hAnsi="Arial" w:cs="Arial"/>
      <w:b w:val="false"/>
      <w:i w:val="false"/>
      <w:strike w:val="false"/>
      <w:dstrike w:val="false"/>
      <w:color w:val="00000A"/>
      <w:sz w:val="20"/>
      <w:szCs w:val="20"/>
      <w:u w:val="none"/>
    </w:rPr>
  </w:style>
  <w:style w:type="character" w:styleId="ListLabel140">
    <w:name w:val="ListLabel 140"/>
    <w:qFormat/>
    <w:rPr>
      <w:rFonts w:ascii="Arial" w:hAnsi="Arial" w:cs="Arial"/>
      <w:b w:val="false"/>
      <w:i w:val="false"/>
      <w:strike w:val="false"/>
      <w:dstrike w:val="false"/>
      <w:color w:val="00000A"/>
      <w:sz w:val="20"/>
      <w:szCs w:val="20"/>
    </w:rPr>
  </w:style>
  <w:style w:type="character" w:styleId="ListLabel141">
    <w:name w:val="ListLabel 141"/>
    <w:qFormat/>
    <w:rPr>
      <w:b/>
    </w:rPr>
  </w:style>
  <w:style w:type="character" w:styleId="ListLabel142">
    <w:name w:val="ListLabel 142"/>
    <w:qFormat/>
    <w:rPr>
      <w:rFonts w:cs="Arial"/>
      <w:b w:val="false"/>
      <w:i w:val="false"/>
      <w:strike w:val="false"/>
      <w:dstrike w:val="false"/>
      <w:color w:val="00000A"/>
      <w:sz w:val="20"/>
      <w:szCs w:val="20"/>
      <w:u w:val="none"/>
    </w:rPr>
  </w:style>
  <w:style w:type="character" w:styleId="ListLabel143">
    <w:name w:val="ListLabel 143"/>
    <w:qFormat/>
    <w:rPr>
      <w:rFonts w:cs="Arial"/>
      <w:b w:val="false"/>
      <w:i w:val="false"/>
      <w:strike w:val="false"/>
      <w:dstrike w:val="false"/>
      <w:color w:val="00000A"/>
      <w:sz w:val="20"/>
      <w:szCs w:val="20"/>
    </w:rPr>
  </w:style>
  <w:style w:type="character" w:styleId="ListLabel144">
    <w:name w:val="ListLabel 144"/>
    <w:qFormat/>
    <w:rPr>
      <w:rFonts w:ascii="Arial" w:hAnsi="Arial"/>
      <w:b/>
    </w:rPr>
  </w:style>
  <w:style w:type="character" w:styleId="ListLabel145">
    <w:name w:val="ListLabel 145"/>
    <w:qFormat/>
    <w:rPr>
      <w:rFonts w:cs="Arial"/>
      <w:b w:val="false"/>
      <w:i w:val="false"/>
      <w:strike w:val="false"/>
      <w:dstrike w:val="false"/>
      <w:color w:val="00000A"/>
      <w:sz w:val="20"/>
      <w:szCs w:val="20"/>
      <w:u w:val="none"/>
    </w:rPr>
  </w:style>
  <w:style w:type="character" w:styleId="ListLabel146">
    <w:name w:val="ListLabel 146"/>
    <w:qFormat/>
    <w:rPr>
      <w:rFonts w:cs="Arial"/>
      <w:b w:val="false"/>
      <w:i w:val="false"/>
      <w:strike w:val="false"/>
      <w:dstrike w:val="false"/>
      <w:color w:val="00000A"/>
      <w:sz w:val="20"/>
      <w:szCs w:val="20"/>
    </w:rPr>
  </w:style>
  <w:style w:type="character" w:styleId="ListLabel147">
    <w:name w:val="ListLabel 147"/>
    <w:qFormat/>
    <w:rPr>
      <w:b/>
    </w:rPr>
  </w:style>
  <w:style w:type="character" w:styleId="ListLabel148">
    <w:name w:val="ListLabel 148"/>
    <w:qFormat/>
    <w:rPr>
      <w:rFonts w:cs="Arial"/>
      <w:b w:val="false"/>
      <w:i w:val="false"/>
      <w:strike w:val="false"/>
      <w:dstrike w:val="false"/>
      <w:color w:val="00000A"/>
      <w:sz w:val="20"/>
      <w:szCs w:val="20"/>
      <w:u w:val="none"/>
    </w:rPr>
  </w:style>
  <w:style w:type="character" w:styleId="ListLabel149">
    <w:name w:val="ListLabel 149"/>
    <w:qFormat/>
    <w:rPr>
      <w:rFonts w:cs="Arial"/>
      <w:b w:val="false"/>
      <w:i w:val="false"/>
      <w:strike w:val="false"/>
      <w:dstrike w:val="false"/>
      <w:color w:val="00000A"/>
      <w:sz w:val="20"/>
      <w:szCs w:val="20"/>
    </w:rPr>
  </w:style>
  <w:style w:type="character" w:styleId="ListLabel150">
    <w:name w:val="ListLabel 150"/>
    <w:qFormat/>
    <w:rPr>
      <w:b w:val="false"/>
    </w:rPr>
  </w:style>
  <w:style w:type="character" w:styleId="ListLabel151">
    <w:name w:val="ListLabel 151"/>
    <w:qFormat/>
    <w:rPr>
      <w:b/>
    </w:rPr>
  </w:style>
  <w:style w:type="character" w:styleId="ListLabel152">
    <w:name w:val="ListLabel 152"/>
    <w:qFormat/>
    <w:rPr>
      <w:rFonts w:cs="Arial"/>
      <w:b/>
      <w:i w:val="false"/>
      <w:strike w:val="false"/>
      <w:dstrike w:val="false"/>
      <w:color w:val="00000A"/>
      <w:sz w:val="20"/>
      <w:szCs w:val="20"/>
      <w:u w:val="none"/>
    </w:rPr>
  </w:style>
  <w:style w:type="character" w:styleId="ListLabel153">
    <w:name w:val="ListLabel 153"/>
    <w:qFormat/>
    <w:rPr>
      <w:rFonts w:cs="Arial"/>
      <w:b w:val="false"/>
      <w:i w:val="false"/>
      <w:strike w:val="false"/>
      <w:dstrike w:val="false"/>
      <w:color w:val="00000A"/>
      <w:sz w:val="20"/>
      <w:szCs w:val="20"/>
    </w:rPr>
  </w:style>
  <w:style w:type="character" w:styleId="ListLabel154">
    <w:name w:val="ListLabel 154"/>
    <w:qFormat/>
    <w:rPr>
      <w:b/>
    </w:rPr>
  </w:style>
  <w:style w:type="character" w:styleId="ListLabel155">
    <w:name w:val="ListLabel 155"/>
    <w:qFormat/>
    <w:rPr>
      <w:rFonts w:cs="Arial"/>
      <w:b w:val="false"/>
      <w:i w:val="false"/>
      <w:strike w:val="false"/>
      <w:dstrike w:val="false"/>
      <w:color w:val="00000A"/>
      <w:sz w:val="20"/>
      <w:szCs w:val="20"/>
      <w:u w:val="none"/>
    </w:rPr>
  </w:style>
  <w:style w:type="character" w:styleId="ListLabel156">
    <w:name w:val="ListLabel 156"/>
    <w:qFormat/>
    <w:rPr>
      <w:rFonts w:cs="Arial"/>
      <w:b w:val="false"/>
      <w:i w:val="false"/>
      <w:strike w:val="false"/>
      <w:dstrike w:val="false"/>
      <w:color w:val="00000A"/>
      <w:sz w:val="20"/>
      <w:szCs w:val="20"/>
    </w:rPr>
  </w:style>
  <w:style w:type="character" w:styleId="ListLabel157">
    <w:name w:val="ListLabel 157"/>
    <w:qFormat/>
    <w:rPr>
      <w:b/>
    </w:rPr>
  </w:style>
  <w:style w:type="character" w:styleId="ListLabel158">
    <w:name w:val="ListLabel 158"/>
    <w:qFormat/>
    <w:rPr>
      <w:rFonts w:ascii="Arial" w:hAnsi="Arial" w:cs="Arial"/>
      <w:b w:val="false"/>
      <w:i w:val="false"/>
      <w:strike w:val="false"/>
      <w:dstrike w:val="false"/>
      <w:color w:val="00000A"/>
      <w:sz w:val="20"/>
      <w:szCs w:val="20"/>
      <w:u w:val="none"/>
    </w:rPr>
  </w:style>
  <w:style w:type="character" w:styleId="ListLabel159">
    <w:name w:val="ListLabel 159"/>
    <w:qFormat/>
    <w:rPr>
      <w:rFonts w:ascii="Arial" w:hAnsi="Arial" w:cs="Arial"/>
      <w:b w:val="false"/>
      <w:i w:val="false"/>
      <w:strike w:val="false"/>
      <w:dstrike w:val="false"/>
      <w:color w:val="00000A"/>
      <w:sz w:val="20"/>
      <w:szCs w:val="20"/>
    </w:rPr>
  </w:style>
  <w:style w:type="character" w:styleId="ListLabel160">
    <w:name w:val="ListLabel 160"/>
    <w:qFormat/>
    <w:rPr>
      <w:b/>
    </w:rPr>
  </w:style>
  <w:style w:type="character" w:styleId="ListLabel161">
    <w:name w:val="ListLabel 161"/>
    <w:qFormat/>
    <w:rPr>
      <w:rFonts w:cs="Arial"/>
      <w:b w:val="false"/>
      <w:i w:val="false"/>
      <w:strike w:val="false"/>
      <w:dstrike w:val="false"/>
      <w:color w:val="00000A"/>
      <w:sz w:val="20"/>
      <w:szCs w:val="20"/>
      <w:u w:val="none"/>
    </w:rPr>
  </w:style>
  <w:style w:type="character" w:styleId="ListLabel162">
    <w:name w:val="ListLabel 162"/>
    <w:qFormat/>
    <w:rPr>
      <w:rFonts w:ascii="Arial" w:hAnsi="Arial" w:cs="Arial"/>
      <w:b/>
      <w:i w:val="false"/>
      <w:strike w:val="false"/>
      <w:dstrike w:val="false"/>
      <w:color w:val="00000A"/>
      <w:sz w:val="20"/>
      <w:szCs w:val="20"/>
    </w:rPr>
  </w:style>
  <w:style w:type="character" w:styleId="ListLabel163">
    <w:name w:val="ListLabel 163"/>
    <w:qFormat/>
    <w:rPr>
      <w:b/>
    </w:rPr>
  </w:style>
  <w:style w:type="character" w:styleId="ListLabel164">
    <w:name w:val="ListLabel 164"/>
    <w:qFormat/>
    <w:rPr>
      <w:rFonts w:ascii="Arial" w:hAnsi="Arial" w:cs="Arial"/>
      <w:b/>
      <w:i w:val="false"/>
      <w:strike w:val="false"/>
      <w:dstrike w:val="false"/>
      <w:color w:val="00000A"/>
      <w:sz w:val="20"/>
      <w:szCs w:val="20"/>
      <w:u w:val="none"/>
    </w:rPr>
  </w:style>
  <w:style w:type="character" w:styleId="ListLabel165">
    <w:name w:val="ListLabel 165"/>
    <w:qFormat/>
    <w:rPr>
      <w:rFonts w:cs="Arial"/>
      <w:b/>
      <w:i w:val="false"/>
      <w:strike w:val="false"/>
      <w:dstrike w:val="false"/>
      <w:color w:val="00000A"/>
      <w:sz w:val="20"/>
      <w:szCs w:val="20"/>
    </w:rPr>
  </w:style>
  <w:style w:type="character" w:styleId="ListLabel166">
    <w:name w:val="ListLabel 166"/>
    <w:qFormat/>
    <w:rPr>
      <w:b/>
    </w:rPr>
  </w:style>
  <w:style w:type="character" w:styleId="ListLabel167">
    <w:name w:val="ListLabel 167"/>
    <w:qFormat/>
    <w:rPr>
      <w:rFonts w:ascii="Arial" w:hAnsi="Arial" w:cs="Arial"/>
      <w:b w:val="false"/>
      <w:i w:val="false"/>
      <w:strike w:val="false"/>
      <w:dstrike w:val="false"/>
      <w:color w:val="00000A"/>
      <w:sz w:val="20"/>
      <w:szCs w:val="20"/>
      <w:u w:val="none"/>
    </w:rPr>
  </w:style>
  <w:style w:type="character" w:styleId="ListLabel168">
    <w:name w:val="ListLabel 168"/>
    <w:qFormat/>
    <w:rPr>
      <w:rFonts w:cs="Arial"/>
      <w:b w:val="false"/>
      <w:i w:val="false"/>
      <w:strike w:val="false"/>
      <w:dstrike w:val="false"/>
      <w:color w:val="00000A"/>
      <w:sz w:val="20"/>
      <w:szCs w:val="20"/>
    </w:rPr>
  </w:style>
  <w:style w:type="character" w:styleId="ListLabel169">
    <w:name w:val="ListLabel 169"/>
    <w:qFormat/>
    <w:rPr>
      <w:b/>
    </w:rPr>
  </w:style>
  <w:style w:type="character" w:styleId="ListLabel170">
    <w:name w:val="ListLabel 170"/>
    <w:qFormat/>
    <w:rPr>
      <w:rFonts w:cs="Arial"/>
      <w:b w:val="false"/>
      <w:i w:val="false"/>
      <w:strike w:val="false"/>
      <w:dstrike w:val="false"/>
      <w:color w:val="00000A"/>
      <w:sz w:val="20"/>
      <w:szCs w:val="20"/>
      <w:u w:val="none"/>
    </w:rPr>
  </w:style>
  <w:style w:type="character" w:styleId="ListLabel171">
    <w:name w:val="ListLabel 171"/>
    <w:qFormat/>
    <w:rPr>
      <w:rFonts w:cs="Arial"/>
      <w:b w:val="false"/>
      <w:i w:val="false"/>
      <w:strike w:val="false"/>
      <w:dstrike w:val="false"/>
      <w:color w:val="00000A"/>
      <w:sz w:val="20"/>
      <w:szCs w:val="20"/>
    </w:rPr>
  </w:style>
  <w:style w:type="character" w:styleId="ListLabel172">
    <w:name w:val="ListLabel 172"/>
    <w:qFormat/>
    <w:rPr>
      <w:b/>
    </w:rPr>
  </w:style>
  <w:style w:type="character" w:styleId="ListLabel173">
    <w:name w:val="ListLabel 173"/>
    <w:qFormat/>
    <w:rPr>
      <w:rFonts w:ascii="Arial" w:hAnsi="Arial" w:cs="Arial"/>
      <w:b w:val="false"/>
      <w:i w:val="false"/>
      <w:strike w:val="false"/>
      <w:dstrike w:val="false"/>
      <w:color w:val="00000A"/>
      <w:sz w:val="20"/>
      <w:szCs w:val="20"/>
      <w:u w:val="none"/>
    </w:rPr>
  </w:style>
  <w:style w:type="character" w:styleId="ListLabel174">
    <w:name w:val="ListLabel 174"/>
    <w:qFormat/>
    <w:rPr>
      <w:rFonts w:ascii="Arial" w:hAnsi="Arial" w:cs="Arial"/>
      <w:b w:val="false"/>
      <w:i w:val="false"/>
      <w:strike w:val="false"/>
      <w:dstrike w:val="false"/>
      <w:color w:val="00000A"/>
      <w:sz w:val="20"/>
      <w:szCs w:val="20"/>
    </w:rPr>
  </w:style>
  <w:style w:type="character" w:styleId="ListLabel175">
    <w:name w:val="ListLabel 175"/>
    <w:qFormat/>
    <w:rPr>
      <w:rFonts w:ascii="Arial" w:hAnsi="Arial"/>
      <w:b/>
    </w:rPr>
  </w:style>
  <w:style w:type="character" w:styleId="ListLabel176">
    <w:name w:val="ListLabel 176"/>
    <w:qFormat/>
    <w:rPr>
      <w:rFonts w:cs="Arial"/>
      <w:b w:val="false"/>
      <w:i w:val="false"/>
      <w:strike w:val="false"/>
      <w:dstrike w:val="false"/>
      <w:color w:val="00000A"/>
      <w:sz w:val="20"/>
      <w:szCs w:val="20"/>
      <w:u w:val="none"/>
    </w:rPr>
  </w:style>
  <w:style w:type="character" w:styleId="ListLabel177">
    <w:name w:val="ListLabel 177"/>
    <w:qFormat/>
    <w:rPr>
      <w:rFonts w:cs="Arial"/>
      <w:b w:val="false"/>
      <w:i w:val="false"/>
      <w:strike w:val="false"/>
      <w:dstrike w:val="false"/>
      <w:color w:val="00000A"/>
      <w:sz w:val="20"/>
      <w:szCs w:val="20"/>
    </w:rPr>
  </w:style>
  <w:style w:type="character" w:styleId="ListLabel178">
    <w:name w:val="ListLabel 178"/>
    <w:qFormat/>
    <w:rPr>
      <w:b w:val="false"/>
    </w:rPr>
  </w:style>
  <w:style w:type="character" w:styleId="ListLabel179">
    <w:name w:val="ListLabel 179"/>
    <w:qFormat/>
    <w:rPr>
      <w:b/>
    </w:rPr>
  </w:style>
  <w:style w:type="character" w:styleId="ListLabel180">
    <w:name w:val="ListLabel 180"/>
    <w:qFormat/>
    <w:rPr>
      <w:rFonts w:cs="Arial"/>
      <w:b w:val="false"/>
      <w:i w:val="false"/>
      <w:strike w:val="false"/>
      <w:dstrike w:val="false"/>
      <w:color w:val="00000A"/>
      <w:sz w:val="20"/>
      <w:szCs w:val="20"/>
      <w:u w:val="none"/>
    </w:rPr>
  </w:style>
  <w:style w:type="character" w:styleId="ListLabel181">
    <w:name w:val="ListLabel 181"/>
    <w:qFormat/>
    <w:rPr>
      <w:rFonts w:cs="Arial"/>
      <w:b w:val="false"/>
      <w:i w:val="false"/>
      <w:strike w:val="false"/>
      <w:dstrike w:val="false"/>
      <w:color w:val="00000A"/>
      <w:sz w:val="20"/>
      <w:szCs w:val="20"/>
    </w:rPr>
  </w:style>
  <w:style w:type="character" w:styleId="ListLabel182">
    <w:name w:val="ListLabel 182"/>
    <w:qFormat/>
    <w:rPr>
      <w:b/>
    </w:rPr>
  </w:style>
  <w:style w:type="character" w:styleId="ListLabel183">
    <w:name w:val="ListLabel 183"/>
    <w:qFormat/>
    <w:rPr>
      <w:rFonts w:ascii="Arial" w:hAnsi="Arial" w:cs="Arial"/>
      <w:b w:val="false"/>
      <w:i w:val="false"/>
      <w:strike w:val="false"/>
      <w:dstrike w:val="false"/>
      <w:color w:val="00000A"/>
      <w:sz w:val="20"/>
      <w:szCs w:val="20"/>
      <w:u w:val="none"/>
    </w:rPr>
  </w:style>
  <w:style w:type="character" w:styleId="ListLabel184">
    <w:name w:val="ListLabel 184"/>
    <w:qFormat/>
    <w:rPr>
      <w:rFonts w:ascii="Arial" w:hAnsi="Arial" w:cs="Arial"/>
      <w:b w:val="false"/>
      <w:i w:val="false"/>
      <w:strike w:val="false"/>
      <w:dstrike w:val="false"/>
      <w:color w:val="00000A"/>
      <w:sz w:val="20"/>
      <w:szCs w:val="20"/>
    </w:rPr>
  </w:style>
  <w:style w:type="character" w:styleId="ListLabel185">
    <w:name w:val="ListLabel 185"/>
    <w:qFormat/>
    <w:rPr>
      <w:b/>
    </w:rPr>
  </w:style>
  <w:style w:type="character" w:styleId="ListLabel186">
    <w:name w:val="ListLabel 186"/>
    <w:qFormat/>
    <w:rPr>
      <w:rFonts w:cs="Arial"/>
      <w:b w:val="false"/>
      <w:i w:val="false"/>
      <w:strike w:val="false"/>
      <w:dstrike w:val="false"/>
      <w:color w:val="00000A"/>
      <w:sz w:val="20"/>
      <w:szCs w:val="20"/>
      <w:u w:val="none"/>
    </w:rPr>
  </w:style>
  <w:style w:type="character" w:styleId="ListLabel187">
    <w:name w:val="ListLabel 187"/>
    <w:qFormat/>
    <w:rPr>
      <w:rFonts w:ascii="Arial" w:hAnsi="Arial" w:cs="Arial"/>
      <w:b/>
      <w:i w:val="false"/>
      <w:strike w:val="false"/>
      <w:dstrike w:val="false"/>
      <w:color w:val="00000A"/>
      <w:sz w:val="20"/>
      <w:szCs w:val="20"/>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e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Header"/>
    <w:basedOn w:val="Normal"/>
    <w:link w:val="CabealhoChar"/>
    <w:rsid w:val="00ca24fb"/>
    <w:pPr>
      <w:tabs>
        <w:tab w:val="center" w:pos="4252" w:leader="none"/>
        <w:tab w:val="right" w:pos="8504" w:leader="none"/>
      </w:tabs>
    </w:pPr>
    <w:rPr/>
  </w:style>
  <w:style w:type="paragraph" w:styleId="Rodap">
    <w:name w:val="Footer"/>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PADRO" w:customStyle="1">
    <w:name w:val="PADRÃO"/>
    <w:qFormat/>
    <w:rsid w:val="001e2495"/>
    <w:pPr>
      <w:keepNext/>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s://certidoes-apf.apps.tcu.gov.br/" TargetMode="External"/><Relationship Id="rId4" Type="http://schemas.openxmlformats.org/officeDocument/2006/relationships/hyperlink" Target="mailto:compras@proginst.ufal.b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1E2FB-CB76-4082-8966-4CE85BA3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66</TotalTime>
  <Application>LibreOffice/5.3.1.2$Windows_X86_64 LibreOffice_project/e80a0e0fd1875e1696614d24c32df0f95f03deb2</Application>
  <Pages>22</Pages>
  <Words>8760</Words>
  <Characters>49197</Characters>
  <CharactersWithSpaces>57697</CharactersWithSpaces>
  <Paragraphs>331</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2019-10-14T16:26:00Z</dcterms:created>
  <dc:creator>Manoel Paz</dc:creator>
  <dc:description/>
  <dc:language>pt-BR</dc:language>
  <cp:lastModifiedBy/>
  <cp:lastPrinted>2019-12-12T17:54:39Z</cp:lastPrinted>
  <dcterms:modified xsi:type="dcterms:W3CDTF">2020-01-13T13:06:02Z</dcterms:modified>
  <cp:revision>7</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