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Quote"/>
        <w:shd w:val="clear" w:fill="FFFFCC"/>
        <w:spacing w:before="120" w:after="0"/>
        <w:jc w:val="center"/>
        <w:rPr>
          <w:rFonts w:cs="Arial"/>
          <w:b/>
          <w:b/>
          <w:bCs/>
          <w:color w:val="000000"/>
          <w:szCs w:val="20"/>
        </w:rPr>
      </w:pPr>
      <w:r>
        <w:rPr>
          <w:rFonts w:cs="Arial"/>
          <w:b/>
          <w:bCs/>
          <w:color w:val="000000"/>
          <w:szCs w:val="20"/>
        </w:rPr>
        <w:t xml:space="preserve">ANEXO I </w:t>
      </w:r>
    </w:p>
    <w:p>
      <w:pPr>
        <w:pStyle w:val="Normal"/>
        <w:jc w:val="center"/>
        <w:rPr>
          <w:rFonts w:cs="Arial"/>
          <w:b/>
          <w:b/>
          <w:bCs/>
          <w:color w:val="000000"/>
          <w:szCs w:val="20"/>
        </w:rPr>
      </w:pPr>
      <w:r>
        <w:rPr>
          <w:rFonts w:cs="Arial"/>
          <w:b/>
          <w:bCs/>
          <w:color w:val="000000"/>
          <w:szCs w:val="20"/>
        </w:rPr>
      </w:r>
    </w:p>
    <w:p>
      <w:pPr>
        <w:pStyle w:val="Normal"/>
        <w:jc w:val="center"/>
        <w:rPr>
          <w:rFonts w:cs="Arial"/>
          <w:b/>
          <w:b/>
          <w:bCs/>
          <w:color w:val="000000"/>
          <w:szCs w:val="20"/>
        </w:rPr>
      </w:pPr>
      <w:r>
        <w:rPr>
          <w:rFonts w:cs="Arial"/>
          <w:b/>
          <w:bCs/>
          <w:color w:val="000000"/>
          <w:szCs w:val="20"/>
        </w:rPr>
        <w:t>TERMO DE REFERÊNCIA</w:t>
      </w:r>
    </w:p>
    <w:p>
      <w:pPr>
        <w:pStyle w:val="Normal"/>
        <w:jc w:val="center"/>
        <w:rPr>
          <w:rFonts w:cs="Arial"/>
          <w:b/>
          <w:b/>
          <w:bCs/>
          <w:color w:val="000000"/>
          <w:szCs w:val="20"/>
        </w:rPr>
      </w:pPr>
      <w:r>
        <w:rPr>
          <w:rFonts w:cs="Arial"/>
          <w:b/>
          <w:bCs/>
          <w:color w:val="000000"/>
          <w:szCs w:val="20"/>
        </w:rPr>
        <w:t xml:space="preserve">PREGÃO PRESENCIAL, ELETRÔNICO </w:t>
      </w:r>
    </w:p>
    <w:p>
      <w:pPr>
        <w:pStyle w:val="Normal"/>
        <w:jc w:val="center"/>
        <w:rPr>
          <w:rFonts w:cs="Arial"/>
          <w:b/>
          <w:b/>
          <w:bCs/>
          <w:iCs/>
          <w:color w:val="000000"/>
          <w:szCs w:val="20"/>
        </w:rPr>
      </w:pPr>
      <w:r>
        <w:rPr>
          <w:rFonts w:cs="Arial"/>
          <w:b/>
          <w:bCs/>
          <w:iCs/>
          <w:color w:val="000000"/>
          <w:szCs w:val="20"/>
        </w:rPr>
        <w:t>(COMPRAS)</w:t>
      </w:r>
    </w:p>
    <w:p>
      <w:pPr>
        <w:pStyle w:val="Normal"/>
        <w:spacing w:lineRule="auto" w:line="276" w:before="0" w:after="120"/>
        <w:ind w:left="0" w:right="-15" w:hanging="0"/>
        <w:jc w:val="center"/>
        <w:rPr>
          <w:rFonts w:cs="Arial"/>
          <w:b/>
          <w:b/>
          <w:bCs/>
          <w:i/>
          <w:i/>
          <w:color w:val="FF0000"/>
          <w:szCs w:val="20"/>
        </w:rPr>
      </w:pPr>
      <w:r>
        <w:rPr>
          <w:rFonts w:cs="Arial"/>
          <w:b/>
          <w:bCs/>
          <w:i/>
          <w:color w:val="FF0000"/>
          <w:szCs w:val="20"/>
        </w:rPr>
      </w:r>
    </w:p>
    <w:p>
      <w:pPr>
        <w:pStyle w:val="Normal"/>
        <w:spacing w:lineRule="auto" w:line="276"/>
        <w:jc w:val="center"/>
        <w:rPr>
          <w:rFonts w:cs="Arial"/>
          <w:b/>
          <w:b/>
          <w:bCs/>
          <w:i w:val="false"/>
          <w:i w:val="false"/>
          <w:iCs w:val="false"/>
          <w:color w:val="000000"/>
          <w:szCs w:val="20"/>
        </w:rPr>
      </w:pPr>
      <w:r>
        <w:rPr>
          <w:rFonts w:cs="Arial"/>
          <w:b/>
          <w:bCs/>
          <w:i w:val="false"/>
          <w:iCs w:val="false"/>
          <w:color w:val="000000"/>
          <w:szCs w:val="20"/>
        </w:rPr>
        <w:t>UNIVERSIDADE FEDERAL DE ALAGOAS</w:t>
      </w:r>
    </w:p>
    <w:p>
      <w:pPr>
        <w:pStyle w:val="Normal"/>
        <w:spacing w:lineRule="auto" w:line="276"/>
        <w:jc w:val="center"/>
        <w:rPr/>
      </w:pPr>
      <w:r>
        <w:rPr>
          <w:rFonts w:cs="Arial"/>
          <w:b/>
          <w:bCs/>
          <w:color w:val="000000"/>
          <w:szCs w:val="20"/>
        </w:rPr>
        <w:t>PREGÃO SRP Nº 22/2019</w:t>
      </w:r>
    </w:p>
    <w:p>
      <w:pPr>
        <w:pStyle w:val="Normal"/>
        <w:spacing w:lineRule="auto" w:line="276"/>
        <w:jc w:val="center"/>
        <w:rPr>
          <w:rFonts w:cs="Arial"/>
          <w:b/>
          <w:b/>
          <w:bCs/>
          <w:color w:val="000000"/>
          <w:szCs w:val="20"/>
        </w:rPr>
      </w:pPr>
      <w:r>
        <w:rPr>
          <w:rFonts w:cs="Arial"/>
          <w:b/>
          <w:bCs/>
          <w:color w:val="000000"/>
          <w:szCs w:val="20"/>
        </w:rPr>
        <w:t>(Processo Administrativo n.° 23065.038406/2019-24)</w:t>
      </w:r>
    </w:p>
    <w:p>
      <w:pPr>
        <w:pStyle w:val="Normal"/>
        <w:spacing w:lineRule="auto" w:line="276" w:before="0" w:after="120"/>
        <w:ind w:left="0" w:right="-15" w:hanging="0"/>
        <w:jc w:val="center"/>
        <w:rPr>
          <w:rFonts w:cs="Arial"/>
          <w:b/>
          <w:b/>
          <w:bCs/>
          <w:color w:val="000000"/>
          <w:szCs w:val="20"/>
        </w:rPr>
      </w:pPr>
      <w:r>
        <w:rPr>
          <w:rFonts w:cs="Arial"/>
          <w:b/>
          <w:bCs/>
          <w:color w:val="000000"/>
          <w:szCs w:val="20"/>
        </w:rPr>
      </w:r>
    </w:p>
    <w:p>
      <w:pPr>
        <w:pStyle w:val="Nivel1"/>
        <w:numPr>
          <w:ilvl w:val="0"/>
          <w:numId w:val="1"/>
        </w:numPr>
        <w:rPr/>
      </w:pPr>
      <w:r>
        <w:rPr/>
        <w:t>DO OBJETO</w:t>
      </w:r>
    </w:p>
    <w:p>
      <w:pPr>
        <w:pStyle w:val="Normal"/>
        <w:widowControl/>
        <w:bidi w:val="0"/>
        <w:spacing w:lineRule="auto" w:line="276" w:before="120" w:after="120"/>
        <w:ind w:left="0" w:right="0" w:hanging="0"/>
        <w:jc w:val="both"/>
        <w:rPr/>
      </w:pPr>
      <w:r>
        <w:rPr>
          <w:rFonts w:cs="Arial"/>
          <w:b/>
          <w:bCs/>
          <w:i w:val="false"/>
          <w:iCs w:val="false"/>
          <w:color w:val="000000"/>
          <w:szCs w:val="20"/>
          <w:highlight w:val="white"/>
        </w:rPr>
        <w:t>1.1.</w:t>
      </w:r>
      <w:r>
        <w:rPr>
          <w:rFonts w:cs="Arial"/>
          <w:i w:val="false"/>
          <w:iCs w:val="false"/>
          <w:color w:val="000000"/>
          <w:szCs w:val="20"/>
          <w:highlight w:val="white"/>
        </w:rPr>
        <w:t xml:space="preserve"> Aquisição de cereais e outros gêneros alimentícios para os Restaurantes Universitários</w:t>
      </w:r>
      <w:r>
        <w:rPr>
          <w:rFonts w:cs="Arial"/>
          <w:b/>
          <w:i w:val="false"/>
          <w:iCs w:val="false"/>
          <w:color w:val="000000"/>
          <w:szCs w:val="20"/>
          <w:highlight w:val="white"/>
        </w:rPr>
        <w:t>,</w:t>
      </w:r>
      <w:r>
        <w:rPr>
          <w:rFonts w:cs="Arial"/>
          <w:i w:val="false"/>
          <w:iCs w:val="false"/>
          <w:color w:val="000000"/>
          <w:szCs w:val="20"/>
          <w:highlight w:val="white"/>
        </w:rPr>
        <w:t xml:space="preserve"> conforme condições, quantidades e exigências estabelecidas neste instrumento:</w:t>
      </w:r>
    </w:p>
    <w:p>
      <w:pPr>
        <w:pStyle w:val="Normal"/>
        <w:spacing w:lineRule="auto" w:line="276" w:before="120" w:after="120"/>
        <w:ind w:left="1141" w:right="0" w:hanging="0"/>
        <w:jc w:val="both"/>
        <w:rPr>
          <w:rFonts w:cs="Arial"/>
          <w:b/>
          <w:b/>
          <w:i/>
          <w:i/>
          <w:color w:val="FF0000"/>
          <w:szCs w:val="20"/>
          <w:highlight w:val="yellow"/>
        </w:rPr>
      </w:pPr>
      <w:r>
        <w:rPr>
          <w:rFonts w:cs="Arial"/>
          <w:b/>
          <w:i/>
          <w:color w:val="FF0000"/>
          <w:szCs w:val="20"/>
          <w:highlight w:val="yellow"/>
        </w:rPr>
      </w:r>
    </w:p>
    <w:tbl>
      <w:tblPr>
        <w:tblW w:w="9075" w:type="dxa"/>
        <w:jc w:val="left"/>
        <w:tblInd w:w="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Pr>
      <w:tblGrid>
        <w:gridCol w:w="425"/>
        <w:gridCol w:w="2410"/>
        <w:gridCol w:w="677"/>
        <w:gridCol w:w="853"/>
        <w:gridCol w:w="736"/>
        <w:gridCol w:w="795"/>
        <w:gridCol w:w="736"/>
        <w:gridCol w:w="735"/>
        <w:gridCol w:w="795"/>
        <w:gridCol w:w="912"/>
      </w:tblGrid>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jc w:val="center"/>
              <w:rPr>
                <w:rFonts w:ascii="Arial" w:hAnsi="Arial"/>
                <w:sz w:val="16"/>
                <w:szCs w:val="16"/>
              </w:rPr>
            </w:pPr>
            <w:r>
              <w:rPr>
                <w:rFonts w:cs="Arial"/>
                <w:b/>
                <w:bCs/>
                <w:color w:val="000000"/>
                <w:sz w:val="16"/>
                <w:szCs w:val="16"/>
                <w:highlight w:val="white"/>
              </w:rPr>
              <w:t>ITEM</w:t>
            </w:r>
          </w:p>
          <w:p>
            <w:pPr>
              <w:pStyle w:val="Normal"/>
              <w:widowControl w:val="false"/>
              <w:suppressAutoHyphens w:val="true"/>
              <w:jc w:val="center"/>
              <w:rPr>
                <w:rFonts w:ascii="Arial" w:hAnsi="Arial" w:cs="Arial"/>
                <w:b/>
                <w:b/>
                <w:color w:val="000000"/>
                <w:sz w:val="16"/>
                <w:szCs w:val="16"/>
                <w:highlight w:val="white"/>
              </w:rPr>
            </w:pPr>
            <w:r>
              <w:rPr>
                <w:rFonts w:cs="Arial"/>
                <w:b/>
                <w:color w:val="000000"/>
                <w:sz w:val="16"/>
                <w:szCs w:val="16"/>
                <w:highlight w:val="white"/>
              </w:rPr>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jc w:val="center"/>
              <w:rPr>
                <w:rFonts w:ascii="Arial" w:hAnsi="Arial"/>
                <w:sz w:val="16"/>
                <w:szCs w:val="16"/>
              </w:rPr>
            </w:pPr>
            <w:r>
              <w:rPr>
                <w:rFonts w:cs="Arial"/>
                <w:b/>
                <w:bCs/>
                <w:color w:val="000000"/>
                <w:sz w:val="16"/>
                <w:szCs w:val="16"/>
                <w:highlight w:val="white"/>
              </w:rPr>
              <w:t>DESCRIÇÃO/</w:t>
            </w:r>
          </w:p>
          <w:p>
            <w:pPr>
              <w:pStyle w:val="Normal"/>
              <w:widowControl w:val="false"/>
              <w:suppressAutoHyphens w:val="true"/>
              <w:jc w:val="center"/>
              <w:rPr>
                <w:rFonts w:ascii="Arial" w:hAnsi="Arial"/>
                <w:sz w:val="16"/>
                <w:szCs w:val="16"/>
              </w:rPr>
            </w:pPr>
            <w:r>
              <w:rPr>
                <w:rFonts w:cs="Arial"/>
                <w:b/>
                <w:bCs/>
                <w:color w:val="000000"/>
                <w:sz w:val="16"/>
                <w:szCs w:val="16"/>
                <w:highlight w:val="white"/>
              </w:rPr>
              <w:t>ESPECIFICAÇÃO</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jc w:val="center"/>
              <w:rPr>
                <w:rFonts w:ascii="Arial" w:hAnsi="Arial"/>
                <w:sz w:val="16"/>
                <w:szCs w:val="16"/>
              </w:rPr>
            </w:pPr>
            <w:r>
              <w:rPr>
                <w:rFonts w:cs="Arial"/>
                <w:b/>
                <w:bCs/>
                <w:color w:val="000000"/>
                <w:sz w:val="16"/>
                <w:szCs w:val="16"/>
                <w:highlight w:val="white"/>
              </w:rPr>
              <w:t xml:space="preserve"> </w:t>
            </w:r>
            <w:r>
              <w:rPr>
                <w:rFonts w:cs="Arial"/>
                <w:b/>
                <w:bCs/>
                <w:color w:val="000000"/>
                <w:sz w:val="16"/>
                <w:szCs w:val="16"/>
                <w:highlight w:val="white"/>
              </w:rPr>
              <w:t>CAT-MAT</w:t>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jc w:val="center"/>
              <w:rPr>
                <w:rFonts w:ascii="Arial" w:hAnsi="Arial"/>
                <w:sz w:val="16"/>
                <w:szCs w:val="16"/>
              </w:rPr>
            </w:pPr>
            <w:r>
              <w:rPr>
                <w:rFonts w:cs="Arial"/>
                <w:b/>
                <w:bCs/>
                <w:color w:val="000000"/>
                <w:sz w:val="16"/>
                <w:szCs w:val="16"/>
                <w:highlight w:val="white"/>
              </w:rPr>
              <w:t>UNIDADE DE MEDIDA</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jc w:val="center"/>
              <w:rPr>
                <w:rFonts w:ascii="Arial" w:hAnsi="Arial"/>
                <w:sz w:val="16"/>
                <w:szCs w:val="16"/>
              </w:rPr>
            </w:pPr>
            <w:r>
              <w:rPr>
                <w:rFonts w:cs="Arial"/>
                <w:b/>
                <w:bCs/>
                <w:color w:val="000000"/>
                <w:sz w:val="16"/>
                <w:szCs w:val="16"/>
              </w:rPr>
              <w:t>QTDE MA-</w:t>
            </w:r>
          </w:p>
          <w:p>
            <w:pPr>
              <w:pStyle w:val="Normal"/>
              <w:widowControl w:val="false"/>
              <w:suppressAutoHyphens w:val="true"/>
              <w:jc w:val="center"/>
              <w:rPr>
                <w:rFonts w:ascii="Arial" w:hAnsi="Arial"/>
                <w:sz w:val="16"/>
                <w:szCs w:val="16"/>
              </w:rPr>
            </w:pPr>
            <w:r>
              <w:rPr>
                <w:rFonts w:cs="Arial"/>
                <w:b/>
                <w:bCs/>
                <w:color w:val="000000"/>
                <w:sz w:val="16"/>
                <w:szCs w:val="16"/>
              </w:rPr>
              <w:t>CEIÓ</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jc w:val="center"/>
              <w:rPr>
                <w:rFonts w:ascii="Arial" w:hAnsi="Arial"/>
                <w:sz w:val="16"/>
                <w:szCs w:val="16"/>
              </w:rPr>
            </w:pPr>
            <w:r>
              <w:rPr>
                <w:rFonts w:eastAsia="Times New Roman" w:cs="Arial"/>
                <w:b/>
                <w:bCs/>
                <w:color w:val="000000"/>
                <w:sz w:val="16"/>
                <w:szCs w:val="16"/>
                <w:lang w:val="pt-BR" w:eastAsia="pt-BR" w:bidi="ar-SA"/>
              </w:rPr>
              <w:t>QTDE ARAPI-RACA</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jc w:val="center"/>
              <w:rPr>
                <w:rFonts w:ascii="Arial" w:hAnsi="Arial"/>
                <w:sz w:val="16"/>
                <w:szCs w:val="16"/>
              </w:rPr>
            </w:pPr>
            <w:r>
              <w:rPr>
                <w:rFonts w:eastAsia="Times New Roman" w:cs="Arial"/>
                <w:b/>
                <w:bCs/>
                <w:color w:val="000000"/>
                <w:sz w:val="16"/>
                <w:szCs w:val="16"/>
                <w:lang w:val="pt-BR" w:eastAsia="pt-BR" w:bidi="ar-SA"/>
              </w:rPr>
              <w:t>QTDE D. GOUVEIA</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jc w:val="center"/>
              <w:rPr>
                <w:rFonts w:ascii="Arial" w:hAnsi="Arial"/>
                <w:sz w:val="16"/>
                <w:szCs w:val="16"/>
              </w:rPr>
            </w:pPr>
            <w:r>
              <w:rPr>
                <w:rFonts w:eastAsia="Times New Roman" w:cs="Arial"/>
                <w:b/>
                <w:bCs/>
                <w:color w:val="000000"/>
                <w:sz w:val="16"/>
                <w:szCs w:val="16"/>
                <w:lang w:val="pt-BR" w:eastAsia="pt-BR" w:bidi="ar-SA"/>
              </w:rPr>
              <w:t>QTDE TOTAL</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jc w:val="center"/>
              <w:rPr>
                <w:rFonts w:ascii="Arial" w:hAnsi="Arial"/>
                <w:sz w:val="16"/>
                <w:szCs w:val="16"/>
              </w:rPr>
            </w:pPr>
            <w:r>
              <w:rPr>
                <w:rFonts w:eastAsia="Times New Roman" w:cs="Arial"/>
                <w:b/>
                <w:bCs/>
                <w:color w:val="000000"/>
                <w:sz w:val="16"/>
                <w:szCs w:val="16"/>
                <w:lang w:val="pt-BR" w:eastAsia="pt-BR" w:bidi="ar-SA"/>
              </w:rPr>
              <w:t>EXCLUSIVIDADE ME/EPP</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jc w:val="center"/>
              <w:rPr>
                <w:rFonts w:ascii="Arial" w:hAnsi="Arial"/>
                <w:sz w:val="16"/>
                <w:szCs w:val="16"/>
              </w:rPr>
            </w:pPr>
            <w:r>
              <w:rPr>
                <w:rFonts w:eastAsia="Times New Roman" w:cs="Arial"/>
                <w:b/>
                <w:bCs/>
                <w:color w:val="000000"/>
                <w:sz w:val="16"/>
                <w:szCs w:val="16"/>
                <w:lang w:val="pt-BR" w:eastAsia="pt-BR" w:bidi="ar-SA"/>
              </w:rPr>
              <w:t>VALOR  MÁXIMO ACEITÁ-VEL</w:t>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rFonts w:cs="Arial"/>
                <w:b/>
                <w:color w:val="000000"/>
                <w:sz w:val="16"/>
                <w:szCs w:val="16"/>
                <w:highlight w:val="white"/>
              </w:rPr>
              <w:t>1</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MOSTARDA, MOLHO ALIMENTÍCIO, COMPOSIÇÃO BÁSICA MOLHO MOSTARDA/SAL/AÇÚCAR E CONDIMENTO,</w:t>
              <w:br/>
              <w:t xml:space="preserve">ASPECTO FÍSICO PASTOSA, UNIDADE DE FORNECIMENTO: FRASCO 200 G. </w:t>
              <w:br/>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rFonts w:cs="Arial"/>
                <w:color w:val="000000"/>
                <w:sz w:val="16"/>
                <w:szCs w:val="16"/>
                <w:highlight w:val="white"/>
              </w:rPr>
              <w:t xml:space="preserve">459667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rFonts w:cs="Arial"/>
                <w:color w:val="000000"/>
                <w:sz w:val="16"/>
                <w:szCs w:val="16"/>
                <w:highlight w:val="white"/>
              </w:rPr>
              <w:t xml:space="preserve">GRAMA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rFonts w:cs="Arial"/>
                <w:color w:val="000000"/>
                <w:sz w:val="16"/>
                <w:szCs w:val="16"/>
                <w:highlight w:val="white"/>
              </w:rPr>
              <w:t>1200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sz w:val="16"/>
                <w:szCs w:val="16"/>
              </w:rPr>
              <w:t>280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sz w:val="16"/>
                <w:szCs w:val="16"/>
              </w:rPr>
              <w:t>100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sz w:val="16"/>
                <w:szCs w:val="16"/>
              </w:rPr>
              <w:t>1580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sz w:val="16"/>
                <w:szCs w:val="16"/>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sz w:val="16"/>
                <w:szCs w:val="16"/>
              </w:rPr>
              <w:t xml:space="preserve">R$ 3,39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rFonts w:cs="Arial"/>
                <w:b/>
                <w:color w:val="000000"/>
                <w:sz w:val="16"/>
                <w:szCs w:val="16"/>
                <w:highlight w:val="white"/>
              </w:rPr>
              <w:t>2</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FLOCOS DE CEREAL, AÇUCARADO. MARCA DE REFERÊNCIA: SUCRILHO KELLOGGS. PACOTE 300 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pPr>
            <w:r>
              <w:rPr>
                <w:rFonts w:cs="Arial"/>
                <w:color w:val="000000"/>
                <w:sz w:val="16"/>
                <w:szCs w:val="16"/>
                <w:highlight w:val="white"/>
              </w:rPr>
              <w:t>463970</w:t>
            </w:r>
            <w:r>
              <w:rPr>
                <w:rFonts w:cs="Arial"/>
                <w:color w:val="000000"/>
                <w:sz w:val="16"/>
                <w:szCs w:val="16"/>
                <w:highlight w:val="white"/>
              </w:rPr>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pPr>
            <w:r>
              <w:rPr>
                <w:rFonts w:cs="Arial"/>
                <w:color w:val="000000"/>
                <w:sz w:val="16"/>
                <w:szCs w:val="16"/>
                <w:highlight w:val="white"/>
              </w:rPr>
              <w:t>GRAMA</w:t>
            </w:r>
            <w:r>
              <w:rPr>
                <w:rFonts w:cs="Arial"/>
                <w:color w:val="000000"/>
                <w:sz w:val="16"/>
                <w:szCs w:val="16"/>
                <w:highlight w:val="white"/>
              </w:rPr>
              <w:t xml:space="preserve">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rFonts w:cs="Arial"/>
                <w:color w:val="000000"/>
                <w:sz w:val="16"/>
                <w:szCs w:val="16"/>
                <w:highlight w:val="white"/>
              </w:rPr>
              <w:t>480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pPr>
            <w:r>
              <w:rPr>
                <w:sz w:val="16"/>
                <w:szCs w:val="16"/>
              </w:rPr>
              <w:t>1</w:t>
            </w:r>
            <w:r>
              <w:rPr>
                <w:sz w:val="16"/>
                <w:szCs w:val="16"/>
              </w:rPr>
              <w:t>*</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sz w:val="16"/>
                <w:szCs w:val="16"/>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sz w:val="16"/>
                <w:szCs w:val="16"/>
              </w:rPr>
              <w:t xml:space="preserve">481 </w:t>
              <w:br/>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b/>
                <w:bCs/>
                <w:sz w:val="16"/>
                <w:szCs w:val="16"/>
              </w:rPr>
              <w:t>SIM</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sz w:val="16"/>
                <w:szCs w:val="16"/>
              </w:rPr>
              <w:t xml:space="preserve">R$ 7,98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rFonts w:cs="Arial"/>
                <w:b/>
                <w:color w:val="000000"/>
                <w:sz w:val="16"/>
                <w:szCs w:val="16"/>
                <w:highlight w:val="white"/>
              </w:rPr>
              <w:t>3</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rFonts w:cs="Arial"/>
                <w:color w:val="000000"/>
                <w:sz w:val="16"/>
                <w:szCs w:val="16"/>
                <w:highlight w:val="white"/>
              </w:rPr>
              <w:t xml:space="preserve">Vinho tinto suave, garrafa de 750 ml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rFonts w:cs="Arial"/>
                <w:b w:val="false"/>
                <w:i w:val="false"/>
                <w:caps w:val="false"/>
                <w:smallCaps w:val="false"/>
                <w:color w:val="000000"/>
                <w:spacing w:val="0"/>
                <w:sz w:val="16"/>
                <w:szCs w:val="16"/>
                <w:highlight w:val="white"/>
              </w:rPr>
              <w:t>226436</w:t>
            </w:r>
            <w:r>
              <w:rPr>
                <w:rFonts w:cs="Arial"/>
                <w:color w:val="000000"/>
                <w:sz w:val="16"/>
                <w:szCs w:val="16"/>
                <w:highlight w:val="white"/>
              </w:rPr>
              <w:t xml:space="preserve"> </w:t>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rFonts w:cs="Arial"/>
                <w:color w:val="000000"/>
                <w:sz w:val="16"/>
                <w:szCs w:val="16"/>
                <w:highlight w:val="white"/>
              </w:rPr>
              <w:t xml:space="preserve">UNIDADE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rFonts w:cs="Arial"/>
                <w:color w:val="000000"/>
                <w:sz w:val="16"/>
                <w:szCs w:val="16"/>
                <w:highlight w:val="white"/>
              </w:rPr>
              <w:t>72</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sz w:val="16"/>
                <w:szCs w:val="16"/>
              </w:rPr>
              <w:t>30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sz w:val="16"/>
                <w:szCs w:val="16"/>
              </w:rPr>
              <w:t>10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sz w:val="16"/>
                <w:szCs w:val="16"/>
              </w:rPr>
              <w:t xml:space="preserve">112 </w:t>
              <w:br/>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sz w:val="16"/>
                <w:szCs w:val="16"/>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sz w:val="16"/>
                <w:szCs w:val="16"/>
              </w:rPr>
              <w:t xml:space="preserve">R$ 12,18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rFonts w:cs="Arial"/>
                <w:b w:val="false"/>
                <w:bCs w:val="false"/>
                <w:color w:val="000000"/>
                <w:sz w:val="16"/>
                <w:szCs w:val="16"/>
                <w:highlight w:val="white"/>
              </w:rPr>
              <w:t>4</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rFonts w:cs="Arial"/>
                <w:color w:val="000000"/>
                <w:sz w:val="16"/>
                <w:szCs w:val="16"/>
                <w:highlight w:val="white"/>
              </w:rPr>
              <w:t>Vinagre de álcool, aspecto físico líquido, aspecto visual límpido e sem depósitos. Embalagem</w:t>
              <w:br/>
              <w:t xml:space="preserve">de 750ml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rFonts w:cs="Arial"/>
                <w:color w:val="000000"/>
                <w:sz w:val="16"/>
                <w:szCs w:val="16"/>
                <w:highlight w:val="white"/>
              </w:rPr>
              <w:t xml:space="preserve">9032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rFonts w:cs="Arial"/>
                <w:i w:val="false"/>
                <w:caps w:val="false"/>
                <w:smallCaps w:val="false"/>
                <w:color w:val="000000"/>
                <w:sz w:val="16"/>
                <w:szCs w:val="16"/>
                <w:highlight w:val="white"/>
              </w:rPr>
              <w:t xml:space="preserve">UNIDADE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rFonts w:cs="Arial"/>
                <w:color w:val="000000"/>
                <w:sz w:val="16"/>
                <w:szCs w:val="16"/>
                <w:highlight w:val="white"/>
              </w:rPr>
              <w:t>6000</w:t>
              <w:br/>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sz w:val="16"/>
                <w:szCs w:val="16"/>
              </w:rPr>
              <w:t>1500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sz w:val="16"/>
                <w:szCs w:val="16"/>
              </w:rPr>
              <w:t>360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rFonts w:cs="Arial"/>
                <w:color w:val="000000"/>
                <w:sz w:val="16"/>
                <w:szCs w:val="16"/>
                <w:highlight w:val="white"/>
              </w:rPr>
              <w:t xml:space="preserve">7860 </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sz w:val="16"/>
                <w:szCs w:val="16"/>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sz w:val="16"/>
                <w:szCs w:val="16"/>
              </w:rPr>
              <w:t xml:space="preserve">R$ 2,12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5</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Fruta in natura, tipo uva, espécie passa, características adicionais preta sem caroço,</w:t>
              <w:br/>
              <w:t xml:space="preserve">kg. </w:t>
              <w:br/>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pPr>
            <w:r>
              <w:rPr>
                <w:rFonts w:cs="Arial"/>
                <w:color w:val="000000"/>
                <w:sz w:val="16"/>
                <w:szCs w:val="16"/>
                <w:highlight w:val="white"/>
              </w:rPr>
              <w:t>464883</w:t>
            </w:r>
            <w:r>
              <w:rPr>
                <w:rFonts w:cs="Arial"/>
                <w:color w:val="000000"/>
                <w:sz w:val="16"/>
                <w:szCs w:val="16"/>
                <w:highlight w:val="white"/>
              </w:rPr>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rFonts w:cs="Arial"/>
                <w:color w:val="000000"/>
                <w:sz w:val="16"/>
                <w:szCs w:val="16"/>
                <w:highlight w:val="white"/>
              </w:rPr>
              <w:t xml:space="preserve">KG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rFonts w:cs="Arial"/>
                <w:color w:val="000000"/>
                <w:sz w:val="16"/>
                <w:szCs w:val="16"/>
                <w:highlight w:val="white"/>
              </w:rPr>
              <w:t>180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sz w:val="16"/>
                <w:szCs w:val="16"/>
              </w:rPr>
              <w:t>80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sz w:val="16"/>
                <w:szCs w:val="16"/>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sz w:val="16"/>
                <w:szCs w:val="16"/>
              </w:rPr>
              <w:t xml:space="preserve">260 </w:t>
              <w:br/>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sz w:val="16"/>
                <w:szCs w:val="16"/>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sz w:val="16"/>
                <w:szCs w:val="16"/>
              </w:rPr>
              <w:t xml:space="preserve">R$ 16,62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6</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FARINHA QUIBE, COMPOSIÇÃO GRÃOS DE TRIGO SELECIONADOS E MOÍDOS, TIPO CRÚ, PRAZO VALIDADE</w:t>
              <w:br/>
              <w:t>6 MESES, EMBALAGEM PLÁSTICA 500 G</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rFonts w:cs="Arial"/>
                <w:color w:val="000000"/>
                <w:sz w:val="16"/>
                <w:szCs w:val="16"/>
                <w:highlight w:val="white"/>
              </w:rPr>
              <w:t xml:space="preserve">326330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rFonts w:cs="Arial"/>
                <w:color w:val="000000"/>
                <w:sz w:val="16"/>
                <w:szCs w:val="16"/>
                <w:highlight w:val="white"/>
              </w:rPr>
              <w:t xml:space="preserve">UNIDADE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rFonts w:cs="Arial"/>
                <w:color w:val="000000"/>
                <w:sz w:val="16"/>
                <w:szCs w:val="16"/>
                <w:highlight w:val="white"/>
              </w:rPr>
              <w:t>360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sz w:val="16"/>
                <w:szCs w:val="16"/>
              </w:rPr>
              <w:t>100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sz w:val="16"/>
                <w:szCs w:val="16"/>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sz w:val="16"/>
                <w:szCs w:val="16"/>
              </w:rPr>
              <w:t xml:space="preserve">460 </w:t>
              <w:br/>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sz w:val="16"/>
                <w:szCs w:val="16"/>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rPr>
                <w:rFonts w:ascii="Arial" w:hAnsi="Arial"/>
                <w:sz w:val="16"/>
                <w:szCs w:val="16"/>
              </w:rPr>
            </w:pPr>
            <w:r>
              <w:rPr>
                <w:sz w:val="16"/>
                <w:szCs w:val="16"/>
              </w:rPr>
              <w:t xml:space="preserve">R$ 4,55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7</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Torrada,ingredientes farinha trigo enriquecida ferro e ácido fólico,gor, características</w:t>
              <w:br/>
              <w:t>adicionais industrializada e levemente salgada. Unidade de fornecimento: embalagem 160 G</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b w:val="false"/>
                <w:bCs w:val="false"/>
                <w:color w:val="000000"/>
                <w:sz w:val="16"/>
                <w:szCs w:val="16"/>
                <w:highlight w:val="white"/>
              </w:rPr>
              <w:t xml:space="preserve">460531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GRAMA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120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30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150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 xml:space="preserve">R$ 4,38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8</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Suco, apresentação líquido, sabor uva, tipo natural, características adicionais pronto</w:t>
              <w:br/>
              <w:t xml:space="preserve">para consumo e embalagem tipo longa vida 200 ml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b w:val="false"/>
                <w:i w:val="false"/>
                <w:caps w:val="false"/>
                <w:smallCaps w:val="false"/>
                <w:color w:val="000000"/>
                <w:spacing w:val="0"/>
                <w:sz w:val="16"/>
                <w:szCs w:val="16"/>
                <w:highlight w:val="white"/>
              </w:rPr>
              <w:t xml:space="preserve">298881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CAIXA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6000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1000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7000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 xml:space="preserve">R$ 0,95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9</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Suco, apresentação líquido, sabor maracujá, tipo natural, características adicionais</w:t>
              <w:br/>
              <w:t xml:space="preserve">concentrado, embalagem 500 ml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442814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UNIDADE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480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100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580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 xml:space="preserve">R$ 5,19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10</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Suco, apresentação líquido, sabor laranja, tipo natural, características adicionais</w:t>
              <w:br/>
              <w:t xml:space="preserve">pronto para consumo e embalagem tipo longa vida de 1 litro.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298880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CAIXA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480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100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580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 xml:space="preserve">R$ 4,20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11</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b w:val="false"/>
                <w:i w:val="false"/>
                <w:caps w:val="false"/>
                <w:smallCaps w:val="false"/>
                <w:color w:val="000000"/>
                <w:spacing w:val="0"/>
                <w:sz w:val="16"/>
                <w:szCs w:val="16"/>
                <w:highlight w:val="white"/>
              </w:rPr>
              <w:t>Peixe em conserva, tipo peixe sardinha inteira sem cabeça, ingredientes óleo comestível,</w:t>
              <w:br/>
              <w:t xml:space="preserve">prazo validade 36 meses, embalagem de 125 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327769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pPr>
            <w:r>
              <w:rPr>
                <w:rFonts w:cs="Arial"/>
                <w:color w:val="000000"/>
                <w:sz w:val="16"/>
                <w:szCs w:val="16"/>
                <w:highlight w:val="white"/>
              </w:rPr>
              <w:t>UNIDADE</w:t>
            </w:r>
            <w:r>
              <w:rPr>
                <w:rFonts w:cs="Arial"/>
                <w:color w:val="000000"/>
                <w:sz w:val="16"/>
                <w:szCs w:val="16"/>
                <w:highlight w:val="white"/>
              </w:rPr>
              <w:t xml:space="preserve">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3000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600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600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4200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 xml:space="preserve">R$ 2,65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12</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Sal, tipo refinado, aplicação alimentícia, características adicionais teor mínimo cloreto</w:t>
              <w:br/>
              <w:t xml:space="preserve">de sódio 98,5%, kg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291893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KG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7500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2000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720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10220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 xml:space="preserve">R$ 1,27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13</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b w:val="false"/>
                <w:i w:val="false"/>
                <w:caps w:val="false"/>
                <w:smallCaps w:val="false"/>
                <w:color w:val="000000"/>
                <w:spacing w:val="0"/>
                <w:sz w:val="16"/>
                <w:szCs w:val="16"/>
                <w:highlight w:val="white"/>
              </w:rPr>
              <w:t xml:space="preserve">Requeijão,ingredientes creme de leite, tipo cremoso, conservação 1 a 10, peso 250 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347151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UNIDADE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2400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800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3200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b/>
                <w:bCs/>
                <w:sz w:val="16"/>
                <w:szCs w:val="16"/>
              </w:rPr>
              <w:t>SIM</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 xml:space="preserve">R$ 6,47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14</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b w:val="false"/>
                <w:i w:val="false"/>
                <w:caps w:val="false"/>
                <w:smallCaps w:val="false"/>
                <w:color w:val="000000"/>
                <w:spacing w:val="0"/>
                <w:sz w:val="16"/>
                <w:szCs w:val="16"/>
                <w:highlight w:val="white"/>
              </w:rPr>
              <w:t xml:space="preserve">Queijo, ingredientes leite, conservação 0 a 10, tipo parmesão ralado, peso 100g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446649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GRAMA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6000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900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600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 xml:space="preserve">7500 </w:t>
              <w:br/>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 xml:space="preserve">R$ 4,53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15</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Proteína texturizada soja, composição básica proteína de soja 50% e carboidrato 30%, apresentação flocos,</w:t>
              <w:br/>
              <w:t xml:space="preserve">aspecto físico desidratada, branca, embalagem 500 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297483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PACOTE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3500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1000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50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4550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b/>
                <w:bCs/>
                <w:sz w:val="16"/>
                <w:szCs w:val="16"/>
              </w:rPr>
              <w:t>SIM</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 xml:space="preserve">R$ 5,50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16</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POLVILHO DOCE, TIPO 1, ORIGEM AMILÁCEO MANDIOCA, TIPO GRUPO FÉCULA. APRESENTAÇÃO: EMBALAGEM</w:t>
              <w:br/>
              <w:t xml:space="preserve">DE 500G.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462474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Emb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200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pPr>
            <w:r>
              <w:rPr>
                <w:sz w:val="16"/>
                <w:szCs w:val="16"/>
              </w:rPr>
              <w:t>1</w:t>
            </w:r>
            <w:r>
              <w:rPr>
                <w:sz w:val="16"/>
                <w:szCs w:val="16"/>
              </w:rPr>
              <w:t>*</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201</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 xml:space="preserve">R$ 6,13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17</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POLVILHO AZEDO, TIPO 1, ORIGEM AMILÁCEO MANDIOCA, TIPO GRUPO FÉCULA. APRESENTAÇÃO: EMBALAGEM</w:t>
              <w:br/>
              <w:t xml:space="preserve">DE 500G.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459080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Emb.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200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pPr>
            <w:r>
              <w:rPr>
                <w:sz w:val="16"/>
                <w:szCs w:val="16"/>
              </w:rPr>
              <w:t>1</w:t>
            </w:r>
            <w:r>
              <w:rPr>
                <w:sz w:val="16"/>
                <w:szCs w:val="16"/>
              </w:rPr>
              <w:t>*</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201</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b/>
                <w:bCs/>
                <w:sz w:val="16"/>
                <w:szCs w:val="16"/>
              </w:rPr>
              <w:t>SIM</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 xml:space="preserve">R$ 6,87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18</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Pão, tipo francês, ingredientes farinha trigo/fermento/sal/açúcar/margarina e água, peso</w:t>
              <w:br/>
              <w:t xml:space="preserve">50g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b w:val="false"/>
                <w:bCs w:val="false"/>
                <w:color w:val="000000"/>
                <w:sz w:val="16"/>
                <w:szCs w:val="16"/>
                <w:highlight w:val="white"/>
              </w:rPr>
              <w:t xml:space="preserve">460380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UNIDADE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200.000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9.000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15.000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224.000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 xml:space="preserve">R$ 0,59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19</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Pão, tipo cachorro-quente, ingredientes farinha trigo/fermento/sal/açúcar/margarina e</w:t>
              <w:br/>
              <w:t xml:space="preserve">água, peso 100 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460386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UNIDADE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30.000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2.000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10.000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42.000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 xml:space="preserve">R$ 1,33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20</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Pão, tipo de forma, ingredientes farinha trigo/fermento/sal/açúcar/margarina e água, peso 500 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pPr>
            <w:r>
              <w:rPr>
                <w:rFonts w:cs="Arial"/>
                <w:color w:val="000000"/>
                <w:sz w:val="16"/>
                <w:szCs w:val="16"/>
                <w:highlight w:val="white"/>
              </w:rPr>
              <w:t>460408</w:t>
            </w:r>
            <w:r>
              <w:rPr>
                <w:rFonts w:cs="Arial"/>
                <w:color w:val="000000"/>
                <w:sz w:val="16"/>
                <w:szCs w:val="16"/>
                <w:highlight w:val="white"/>
              </w:rPr>
              <w:t xml:space="preserve">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pPr>
            <w:r>
              <w:rPr>
                <w:rFonts w:cs="Arial"/>
                <w:color w:val="000000"/>
                <w:sz w:val="16"/>
                <w:szCs w:val="16"/>
                <w:highlight w:val="white"/>
              </w:rPr>
              <w:t>EMBALAGEM</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400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100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500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b/>
                <w:bCs/>
                <w:sz w:val="16"/>
                <w:szCs w:val="16"/>
              </w:rPr>
              <w:t>SIM</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 xml:space="preserve">R$ 6,56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21</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Óleo vegetal comestível, matéria-prima soja, aplicação frituras, bem. 900 ml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pPr>
            <w:r>
              <w:rPr>
                <w:rFonts w:cs="Arial"/>
                <w:color w:val="000000"/>
                <w:sz w:val="16"/>
                <w:szCs w:val="16"/>
                <w:highlight w:val="white"/>
              </w:rPr>
              <w:t>433692</w:t>
            </w:r>
            <w:r>
              <w:rPr>
                <w:rFonts w:cs="Arial"/>
                <w:color w:val="000000"/>
                <w:sz w:val="16"/>
                <w:szCs w:val="16"/>
                <w:highlight w:val="white"/>
              </w:rPr>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pPr>
            <w:r>
              <w:rPr>
                <w:rFonts w:cs="Arial"/>
                <w:color w:val="000000"/>
                <w:sz w:val="16"/>
                <w:szCs w:val="16"/>
                <w:highlight w:val="white"/>
              </w:rPr>
              <w:t>EMBALAGEM</w:t>
            </w:r>
            <w:r>
              <w:rPr>
                <w:rFonts w:cs="Arial"/>
                <w:color w:val="000000"/>
                <w:sz w:val="16"/>
                <w:szCs w:val="16"/>
                <w:highlight w:val="white"/>
              </w:rPr>
              <w:t xml:space="preserve">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46.000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8.000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4.000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58.000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sz w:val="16"/>
                <w:szCs w:val="16"/>
              </w:rPr>
              <w:t xml:space="preserve">R$ 3,48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22</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Molho shoyu, ingrediente sal refinado, feijão soja, milho, açúcar cristal, características adicionais</w:t>
              <w:br/>
              <w:t xml:space="preserve">conservador sorbato de potássio, apresentação líquido. Fornecido em frasco 1 L/Kg.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459653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Emb.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300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90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100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490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R$ 10,49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23</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Molho de pimenta, composição água/pimenta vermelha moída/vinagre de álcool/sal, aplicação alimentos,</w:t>
              <w:br/>
              <w:t xml:space="preserve">embalagem 150 ml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233565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FRASCO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1680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300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240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2220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R$ 3,50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24</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MISTURA ALIMENTÍCIA, AVEIA, SOJA, TRIGO, UVA PASSA, AÇUCAR MASCAVO, MEL, COCO, ALIMENTAÇÃO</w:t>
              <w:br/>
              <w:t xml:space="preserve">TIPO GRANULADA, PACOTE 1KG.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396628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PCT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240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pPr>
            <w:r>
              <w:rPr>
                <w:rFonts w:cs="Arial"/>
                <w:color w:val="000000"/>
                <w:sz w:val="16"/>
                <w:szCs w:val="16"/>
                <w:highlight w:val="white"/>
              </w:rPr>
              <w:t>1</w:t>
            </w:r>
            <w:r>
              <w:rPr>
                <w:rFonts w:cs="Arial"/>
                <w:color w:val="000000"/>
                <w:sz w:val="16"/>
                <w:szCs w:val="16"/>
                <w:highlight w:val="white"/>
              </w:rPr>
              <w:t>*</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241</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R$ 12,85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25</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Molho alimentício, composição básica polpa de tomate, kg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459672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QUILOGRAMA </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1200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300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300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1800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SIM</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R$ 6,67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26</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Catchup, caixa com 182 sachês de 7 gramas de molho alimentício, composição básica concentrado tomate/sal/açúcar</w:t>
              <w:br/>
              <w:t xml:space="preserve">e condimento, aspecto físico líquido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459665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GRAMA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1920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pPr>
            <w:r>
              <w:rPr>
                <w:rFonts w:cs="Arial"/>
                <w:color w:val="000000"/>
                <w:sz w:val="16"/>
                <w:szCs w:val="16"/>
                <w:highlight w:val="white"/>
              </w:rPr>
              <w:t>1</w:t>
            </w:r>
            <w:r>
              <w:rPr>
                <w:rFonts w:cs="Arial"/>
                <w:color w:val="000000"/>
                <w:sz w:val="16"/>
                <w:szCs w:val="16"/>
                <w:highlight w:val="white"/>
              </w:rPr>
              <w:t>*</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1921</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R$ 14,09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27</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Milho, tipo grão, aplicação alimentação humana, características adicionais seco e desolhado. Embalagem</w:t>
              <w:br/>
              <w:t xml:space="preserve">500 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pPr>
            <w:r>
              <w:rPr>
                <w:rFonts w:cs="Arial"/>
                <w:color w:val="000000"/>
                <w:sz w:val="16"/>
                <w:szCs w:val="16"/>
                <w:highlight w:val="white"/>
              </w:rPr>
              <w:t>150157</w:t>
            </w:r>
            <w:r>
              <w:rPr>
                <w:rFonts w:cs="Arial"/>
                <w:color w:val="000000"/>
                <w:sz w:val="16"/>
                <w:szCs w:val="16"/>
                <w:highlight w:val="white"/>
              </w:rPr>
              <w:t xml:space="preserve">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pPr>
            <w:r>
              <w:rPr>
                <w:rFonts w:cs="Arial"/>
                <w:color w:val="000000"/>
                <w:sz w:val="16"/>
                <w:szCs w:val="16"/>
                <w:highlight w:val="white"/>
              </w:rPr>
              <w:t>EMBALAGEM</w:t>
            </w:r>
            <w:r>
              <w:rPr>
                <w:rFonts w:cs="Arial"/>
                <w:color w:val="000000"/>
                <w:sz w:val="16"/>
                <w:szCs w:val="16"/>
                <w:highlight w:val="white"/>
              </w:rPr>
              <w:t xml:space="preserve">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240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pPr>
            <w:r>
              <w:rPr>
                <w:rFonts w:cs="Arial"/>
                <w:color w:val="000000"/>
                <w:sz w:val="16"/>
                <w:szCs w:val="16"/>
                <w:highlight w:val="white"/>
              </w:rPr>
              <w:t>1</w:t>
            </w:r>
            <w:r>
              <w:rPr>
                <w:rFonts w:cs="Arial"/>
                <w:color w:val="000000"/>
                <w:sz w:val="16"/>
                <w:szCs w:val="16"/>
                <w:highlight w:val="white"/>
              </w:rPr>
              <w:t>*</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241</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R$ 1,64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center"/>
              <w:rPr>
                <w:rFonts w:ascii="Arial" w:hAnsi="Arial"/>
                <w:sz w:val="16"/>
                <w:szCs w:val="16"/>
              </w:rPr>
            </w:pPr>
            <w:r>
              <w:rPr>
                <w:sz w:val="16"/>
                <w:szCs w:val="16"/>
              </w:rPr>
              <w:t>28</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Milho para pipoca, embalados em plástico atóxico, embalagem de 500g</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462122</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Emb.</w:t>
              <w:br/>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960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pPr>
            <w:r>
              <w:rPr>
                <w:rFonts w:cs="Arial"/>
                <w:color w:val="000000"/>
                <w:sz w:val="16"/>
                <w:szCs w:val="16"/>
                <w:highlight w:val="white"/>
              </w:rPr>
              <w:t>1</w:t>
            </w:r>
            <w:r>
              <w:rPr>
                <w:rFonts w:cs="Arial"/>
                <w:color w:val="000000"/>
                <w:sz w:val="16"/>
                <w:szCs w:val="16"/>
                <w:highlight w:val="white"/>
              </w:rPr>
              <w:t>*</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961</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 xml:space="preserve">R$ 2,73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center"/>
              <w:rPr>
                <w:rFonts w:ascii="Arial" w:hAnsi="Arial"/>
                <w:sz w:val="16"/>
                <w:szCs w:val="16"/>
              </w:rPr>
            </w:pPr>
            <w:r>
              <w:rPr>
                <w:sz w:val="16"/>
                <w:szCs w:val="16"/>
              </w:rPr>
              <w:t>29</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 xml:space="preserve">Milho em conserva, ingredientes grãos de milho cozido/água e sal. Lata de 200g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 xml:space="preserve">462824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 xml:space="preserve">Emb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9.600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2.500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600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 xml:space="preserve">12700 </w:t>
              <w:br/>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 xml:space="preserve">R$ 2,61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center"/>
              <w:rPr>
                <w:rFonts w:ascii="Arial" w:hAnsi="Arial"/>
                <w:sz w:val="16"/>
                <w:szCs w:val="16"/>
              </w:rPr>
            </w:pPr>
            <w:r>
              <w:rPr>
                <w:sz w:val="16"/>
                <w:szCs w:val="16"/>
              </w:rPr>
              <w:t>30</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 xml:space="preserve">Massa lasanha, macarrão, com ovos, embalagem 500 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 xml:space="preserve">458998 </w:t>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 xml:space="preserve">Emb.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3.000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600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200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3800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 xml:space="preserve">R$ </w:t>
            </w:r>
            <w:r>
              <w:rPr>
                <w:sz w:val="16"/>
                <w:szCs w:val="16"/>
              </w:rPr>
              <w:t xml:space="preserve">5,05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center"/>
              <w:rPr>
                <w:rFonts w:ascii="Arial" w:hAnsi="Arial"/>
                <w:sz w:val="16"/>
                <w:szCs w:val="16"/>
              </w:rPr>
            </w:pPr>
            <w:r>
              <w:rPr>
                <w:sz w:val="16"/>
                <w:szCs w:val="16"/>
              </w:rPr>
              <w:t>31</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 xml:space="preserve">Manteiga, ingredientes sal, embalagem 200g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 xml:space="preserve">446393 </w:t>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 xml:space="preserve">Pote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4.200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1.000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720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5.920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 xml:space="preserve">R$ 5,61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center"/>
              <w:rPr>
                <w:rFonts w:ascii="Arial" w:hAnsi="Arial"/>
                <w:sz w:val="16"/>
                <w:szCs w:val="16"/>
              </w:rPr>
            </w:pPr>
            <w:r>
              <w:rPr>
                <w:sz w:val="16"/>
                <w:szCs w:val="16"/>
              </w:rPr>
              <w:t>32</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 xml:space="preserve">Maionese, tipo tradicional, aplicação uso culinário, caixa com 24 sachês de 7 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pPr>
            <w:r>
              <w:rPr>
                <w:rFonts w:cs="Arial"/>
                <w:color w:val="000000"/>
                <w:sz w:val="16"/>
                <w:szCs w:val="16"/>
                <w:highlight w:val="white"/>
              </w:rPr>
              <w:t>459658</w:t>
            </w:r>
            <w:r>
              <w:rPr>
                <w:rFonts w:cs="Arial"/>
                <w:color w:val="000000"/>
                <w:sz w:val="16"/>
                <w:szCs w:val="16"/>
                <w:highlight w:val="white"/>
              </w:rPr>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pPr>
            <w:r>
              <w:rPr>
                <w:rFonts w:cs="Arial"/>
                <w:color w:val="000000"/>
                <w:sz w:val="16"/>
                <w:szCs w:val="16"/>
                <w:highlight w:val="white"/>
              </w:rPr>
              <w:t>GRAMA</w:t>
            </w:r>
            <w:r>
              <w:rPr>
                <w:rFonts w:cs="Arial"/>
                <w:color w:val="000000"/>
                <w:sz w:val="16"/>
                <w:szCs w:val="16"/>
                <w:highlight w:val="white"/>
              </w:rPr>
              <w:t xml:space="preserve">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1.250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pPr>
            <w:r>
              <w:rPr>
                <w:rFonts w:cs="Arial"/>
                <w:color w:val="000000"/>
                <w:sz w:val="16"/>
                <w:szCs w:val="16"/>
                <w:highlight w:val="white"/>
              </w:rPr>
              <w:t>1</w:t>
            </w:r>
            <w:r>
              <w:rPr>
                <w:rFonts w:cs="Arial"/>
                <w:color w:val="000000"/>
                <w:sz w:val="16"/>
                <w:szCs w:val="16"/>
                <w:highlight w:val="white"/>
              </w:rPr>
              <w:t>*</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120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1.251</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 xml:space="preserve">R$ 19,00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center"/>
              <w:rPr>
                <w:rFonts w:ascii="Arial" w:hAnsi="Arial"/>
                <w:sz w:val="16"/>
                <w:szCs w:val="16"/>
              </w:rPr>
            </w:pPr>
            <w:r>
              <w:rPr>
                <w:sz w:val="16"/>
                <w:szCs w:val="16"/>
              </w:rPr>
              <w:t>33</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Maionese, tipo tradicional, aplicação uso culinário, embalagem de 1kg</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459658</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QUILOGRAMA</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800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200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1120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b/>
                <w:bCs/>
                <w:color w:val="000000"/>
                <w:sz w:val="16"/>
                <w:szCs w:val="16"/>
                <w:highlight w:val="white"/>
              </w:rPr>
              <w:t>SIM</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 xml:space="preserve">R$ 8,20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center"/>
              <w:rPr>
                <w:rFonts w:ascii="Arial" w:hAnsi="Arial"/>
                <w:sz w:val="16"/>
                <w:szCs w:val="16"/>
              </w:rPr>
            </w:pPr>
            <w:r>
              <w:rPr>
                <w:sz w:val="16"/>
                <w:szCs w:val="16"/>
              </w:rPr>
              <w:t>34</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Macarrão, tipo com ovos, formato parafuso, embalagem 500 g.</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pPr>
            <w:r>
              <w:rPr>
                <w:rFonts w:cs="Arial"/>
                <w:color w:val="000000"/>
                <w:sz w:val="16"/>
                <w:szCs w:val="16"/>
                <w:highlight w:val="white"/>
              </w:rPr>
              <w:t>458980</w:t>
            </w:r>
            <w:r>
              <w:rPr>
                <w:rFonts w:cs="Arial"/>
                <w:color w:val="000000"/>
                <w:sz w:val="16"/>
                <w:szCs w:val="16"/>
                <w:highlight w:val="white"/>
              </w:rPr>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pPr>
            <w:r>
              <w:rPr>
                <w:rFonts w:cs="Arial"/>
                <w:color w:val="000000"/>
                <w:sz w:val="16"/>
                <w:szCs w:val="16"/>
                <w:highlight w:val="white"/>
              </w:rPr>
              <w:t>EMBALAGEM</w:t>
            </w:r>
            <w:r>
              <w:rPr>
                <w:rFonts w:cs="Arial"/>
                <w:color w:val="000000"/>
                <w:sz w:val="16"/>
                <w:szCs w:val="16"/>
                <w:highlight w:val="white"/>
              </w:rPr>
              <w:br/>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7.200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1.800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960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9.960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 xml:space="preserve">R$ 4,22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center"/>
              <w:rPr>
                <w:rFonts w:ascii="Arial" w:hAnsi="Arial"/>
                <w:sz w:val="16"/>
                <w:szCs w:val="16"/>
              </w:rPr>
            </w:pPr>
            <w:r>
              <w:rPr>
                <w:sz w:val="16"/>
                <w:szCs w:val="16"/>
              </w:rPr>
              <w:t>35</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 xml:space="preserve">Macarrão, tipo com ovos, formato penne, embalagem 500 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 xml:space="preserve">458981 </w:t>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 xml:space="preserve">Emb.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 xml:space="preserve">2.400 </w:t>
              <w:br/>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600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3000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 xml:space="preserve">R$ 4,48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center"/>
              <w:rPr>
                <w:rFonts w:ascii="Arial" w:hAnsi="Arial"/>
                <w:sz w:val="16"/>
                <w:szCs w:val="16"/>
              </w:rPr>
            </w:pPr>
            <w:r>
              <w:rPr>
                <w:sz w:val="16"/>
                <w:szCs w:val="16"/>
              </w:rPr>
              <w:t>36</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Macarrão, tipo comum, formato espaguete, embalagem 500 g</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458951</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Emb.</w:t>
              <w:br/>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30.000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6.500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2.900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39.4000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 xml:space="preserve">R$ 2,25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center"/>
              <w:rPr>
                <w:rFonts w:ascii="Arial" w:hAnsi="Arial"/>
                <w:sz w:val="16"/>
                <w:szCs w:val="16"/>
              </w:rPr>
            </w:pPr>
            <w:r>
              <w:rPr>
                <w:sz w:val="16"/>
                <w:szCs w:val="16"/>
              </w:rPr>
              <w:t>37</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Leite em pó, tipo integral e instantâneo, características adicionais ferro, vitaminas</w:t>
              <w:br/>
              <w:t xml:space="preserve">a, d. Embalagem plástica de 200 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 xml:space="preserve">446019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 xml:space="preserve">Emb.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9.600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2.500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720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12.820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bidi w:val="0"/>
              <w:spacing w:lineRule="auto" w:line="276" w:before="0" w:after="120"/>
              <w:ind w:left="0" w:right="170" w:hanging="0"/>
              <w:jc w:val="both"/>
              <w:rPr>
                <w:rFonts w:ascii="Arial" w:hAnsi="Arial"/>
                <w:sz w:val="16"/>
                <w:szCs w:val="16"/>
              </w:rPr>
            </w:pPr>
            <w:r>
              <w:rPr>
                <w:rFonts w:cs="Arial"/>
                <w:color w:val="000000"/>
                <w:sz w:val="16"/>
                <w:szCs w:val="16"/>
                <w:highlight w:val="white"/>
              </w:rPr>
              <w:t xml:space="preserve">R$ 4,25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38</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Leite de coco industrializado, embalagem de 500 ml.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pPr>
            <w:r>
              <w:rPr>
                <w:rFonts w:cs="Arial"/>
                <w:color w:val="000000"/>
                <w:sz w:val="16"/>
                <w:szCs w:val="16"/>
                <w:highlight w:val="white"/>
              </w:rPr>
              <w:t>464011</w:t>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pPr>
            <w:r>
              <w:rPr>
                <w:rFonts w:cs="Arial"/>
                <w:color w:val="000000"/>
                <w:sz w:val="16"/>
                <w:szCs w:val="16"/>
                <w:highlight w:val="white"/>
              </w:rPr>
              <w:t>GARRAFA</w:t>
            </w:r>
            <w:r>
              <w:rPr>
                <w:rFonts w:cs="Arial"/>
                <w:color w:val="000000"/>
                <w:sz w:val="16"/>
                <w:szCs w:val="16"/>
                <w:highlight w:val="white"/>
              </w:rPr>
              <w:t xml:space="preserve">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3.200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1.400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360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4960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R$ 6,94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39</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Leite condensado, ingredientes leite integral/açúcar/leite pó integral e lactose, prazo</w:t>
              <w:br/>
              <w:t xml:space="preserve">validade 1 ano, embalagem 395 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223050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UNIDADE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7.200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1.000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200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8.400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R$ 4,14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40</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Grão de bico, embalagem 500 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109231 </w:t>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Saco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1.200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300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1.500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R$ 9,70 </w:t>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41</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CHOCOLATE GRANULADO COLORIDO, EMBALAGEM 1 KG.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6386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UNIDADE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60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pPr>
            <w:r>
              <w:rPr>
                <w:rFonts w:cs="Arial"/>
                <w:color w:val="000000"/>
                <w:sz w:val="16"/>
                <w:szCs w:val="16"/>
                <w:highlight w:val="white"/>
              </w:rPr>
              <w:t>1</w:t>
            </w:r>
            <w:r>
              <w:rPr>
                <w:rFonts w:cs="Arial"/>
                <w:color w:val="000000"/>
                <w:sz w:val="16"/>
                <w:szCs w:val="16"/>
                <w:highlight w:val="white"/>
              </w:rPr>
              <w:t>*</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71</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R$ 13,10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42</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pPr>
            <w:r>
              <w:rPr>
                <w:rFonts w:cs="Arial"/>
                <w:color w:val="000000"/>
                <w:sz w:val="16"/>
                <w:szCs w:val="16"/>
                <w:highlight w:val="white"/>
              </w:rPr>
              <w:t xml:space="preserve">GELEIA DE FRUTAS - </w:t>
            </w:r>
            <w:r>
              <w:rPr>
                <w:rFonts w:cs="Arial"/>
                <w:color w:val="000000"/>
                <w:sz w:val="16"/>
                <w:szCs w:val="16"/>
                <w:highlight w:val="white"/>
              </w:rPr>
              <w:t>EMBALAGEM</w:t>
            </w:r>
            <w:r>
              <w:rPr>
                <w:rFonts w:cs="Arial"/>
                <w:color w:val="000000"/>
                <w:sz w:val="16"/>
                <w:szCs w:val="16"/>
                <w:highlight w:val="white"/>
              </w:rPr>
              <w:t xml:space="preserve"> 2</w:t>
            </w:r>
            <w:r>
              <w:rPr>
                <w:rFonts w:cs="Arial"/>
                <w:color w:val="000000"/>
                <w:sz w:val="16"/>
                <w:szCs w:val="16"/>
                <w:highlight w:val="white"/>
              </w:rPr>
              <w:t>20</w:t>
            </w:r>
            <w:r>
              <w:rPr>
                <w:rFonts w:cs="Arial"/>
                <w:color w:val="000000"/>
                <w:sz w:val="16"/>
                <w:szCs w:val="16"/>
                <w:highlight w:val="white"/>
              </w:rPr>
              <w:t xml:space="preserve"> G. INGREDIENTES: POLPA DE MORANGO, AÇÚCAR, ESTABILIZANTE</w:t>
              <w:br/>
              <w:t>PECTINA E ACIDULANTE ÁCIDO CÍTRICO. NÃO CONTÉM GLÚTEN. NA ROTULAGEM DOS ALIMENTOS INDUSTRIALIZADOS DEVE</w:t>
              <w:br/>
              <w:t>CONSTAR NOME E COMPOSIÇÃO DO PRODUTO, LOTE, DATA DE FABRICAÇÃO E VALIDADE, NÚMERO DE REGISTRO NO ÓRGÃO</w:t>
              <w:br/>
              <w:t xml:space="preserve">OFICIAL, CGC, ENDEREÇO DO FABRICANTE, CONDIÇÕES DE ARMAZENAMENTO E QUANTIDADE (PESO) - </w:t>
            </w:r>
            <w:r>
              <w:rPr>
                <w:rFonts w:cs="Arial"/>
                <w:color w:val="000000"/>
                <w:sz w:val="16"/>
                <w:szCs w:val="16"/>
                <w:highlight w:val="white"/>
              </w:rPr>
              <w:t>EMBALAGEM</w:t>
            </w:r>
            <w:r>
              <w:rPr>
                <w:rFonts w:cs="Arial"/>
                <w:color w:val="000000"/>
                <w:sz w:val="16"/>
                <w:szCs w:val="16"/>
                <w:highlight w:val="white"/>
              </w:rPr>
              <w:t xml:space="preserve"> 2</w:t>
            </w:r>
            <w:r>
              <w:rPr>
                <w:rFonts w:cs="Arial"/>
                <w:color w:val="000000"/>
                <w:sz w:val="16"/>
                <w:szCs w:val="16"/>
                <w:highlight w:val="white"/>
              </w:rPr>
              <w:t>2</w:t>
            </w:r>
            <w:r>
              <w:rPr>
                <w:rFonts w:cs="Arial"/>
                <w:color w:val="000000"/>
                <w:sz w:val="16"/>
                <w:szCs w:val="16"/>
                <w:highlight w:val="white"/>
              </w:rPr>
              <w:t xml:space="preserve">0 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pPr>
            <w:r>
              <w:rPr>
                <w:rFonts w:cs="Arial"/>
                <w:color w:val="000000"/>
                <w:sz w:val="16"/>
                <w:szCs w:val="16"/>
                <w:highlight w:val="white"/>
              </w:rPr>
              <w:t>462695</w:t>
            </w:r>
            <w:r>
              <w:rPr>
                <w:rFonts w:cs="Arial"/>
                <w:color w:val="000000"/>
                <w:sz w:val="16"/>
                <w:szCs w:val="16"/>
                <w:highlight w:val="white"/>
              </w:rPr>
              <w:t xml:space="preserve">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pPr>
            <w:r>
              <w:rPr>
                <w:rFonts w:cs="Arial"/>
                <w:color w:val="000000"/>
                <w:sz w:val="16"/>
                <w:szCs w:val="16"/>
                <w:highlight w:val="white"/>
              </w:rPr>
              <w:t>CAIXA</w:t>
            </w:r>
            <w:r>
              <w:rPr>
                <w:rFonts w:cs="Arial"/>
                <w:color w:val="000000"/>
                <w:sz w:val="16"/>
                <w:szCs w:val="16"/>
                <w:highlight w:val="white"/>
              </w:rPr>
              <w:t xml:space="preserve">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1200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1400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R$ 6,59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43</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FLOCOS DE CEREAL, TIPO FLOCÃO PRÉ-COZIDO, INGREDIENTES ARROZ, CARACTERÍSTICAS ADICIONAIS</w:t>
              <w:br/>
              <w:t xml:space="preserve">ENRIQUECIDO COM FERRO E ÁCIDO FÓLICO, EMBALAGEM PLÁSTICA DE 500G.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pPr>
            <w:r>
              <w:rPr>
                <w:rFonts w:cs="Arial"/>
                <w:color w:val="000000"/>
                <w:sz w:val="16"/>
                <w:szCs w:val="16"/>
                <w:highlight w:val="white"/>
              </w:rPr>
              <w:t>338857</w:t>
            </w:r>
            <w:r>
              <w:rPr>
                <w:rFonts w:cs="Arial"/>
                <w:color w:val="000000"/>
                <w:sz w:val="16"/>
                <w:szCs w:val="16"/>
                <w:highlight w:val="white"/>
              </w:rPr>
              <w:t xml:space="preserve">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pPr>
            <w:r>
              <w:rPr>
                <w:rFonts w:cs="Arial"/>
                <w:color w:val="000000"/>
                <w:sz w:val="16"/>
                <w:szCs w:val="16"/>
                <w:highlight w:val="white"/>
              </w:rPr>
              <w:t>EMBALAGEM</w:t>
            </w:r>
            <w:r>
              <w:rPr>
                <w:rFonts w:cs="Arial"/>
                <w:color w:val="000000"/>
                <w:sz w:val="16"/>
                <w:szCs w:val="16"/>
                <w:highlight w:val="white"/>
              </w:rPr>
              <w:t xml:space="preserve">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6000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1000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7000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b/>
                <w:b/>
                <w:bCs/>
                <w:color w:val="000000"/>
                <w:sz w:val="16"/>
                <w:szCs w:val="16"/>
                <w:highlight w:val="white"/>
              </w:rPr>
            </w:pPr>
            <w:r>
              <w:rPr>
                <w:rFonts w:cs="Arial"/>
                <w:b/>
                <w:bCs/>
                <w:color w:val="000000"/>
                <w:sz w:val="16"/>
                <w:szCs w:val="16"/>
                <w:highlight w:val="white"/>
              </w:rPr>
              <w:t>SIM</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R$ 7,98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44</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Flocos de cereal, tipo flocão pré-cozido, ingredientes milho, características adicionais</w:t>
              <w:br/>
              <w:t xml:space="preserve">enriquecido com ferro e ácido fólico, embalagem plástica de 500g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pPr>
            <w:r>
              <w:rPr>
                <w:rFonts w:cs="Arial"/>
                <w:color w:val="000000"/>
                <w:sz w:val="16"/>
                <w:szCs w:val="16"/>
                <w:highlight w:val="white"/>
              </w:rPr>
              <w:t>459017</w:t>
            </w:r>
            <w:r>
              <w:rPr>
                <w:rFonts w:cs="Arial"/>
                <w:color w:val="000000"/>
                <w:sz w:val="16"/>
                <w:szCs w:val="16"/>
                <w:highlight w:val="white"/>
              </w:rPr>
              <w:t xml:space="preserve">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Emb.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40.000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6000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4800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50.800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R$ 1,73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45</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Fermento, componentes Saccharomyces cerevisiae, tipo biológico, variedades regular, característi</w:t>
              <w:br/>
              <w:t xml:space="preserve">cas adicionais em pó. Unidade de fornecimento: pacote 500 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459596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GRAMA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50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60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R$ 16,83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46</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Fermento, tipo químico, variedades regular, aplicação elaboração produtos panificação/massas,</w:t>
              <w:br/>
              <w:t>apresentação pó, kg.</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459586</w:t>
              <w:br/>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QUILOGRAMA</w:t>
              <w:br/>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300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50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30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380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R$ 18,90</w:t>
              <w:br/>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47</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Feijão, tipo 1, tipo grupo anão, tipo classe preto, prazo validade 180 dias, embalagem</w:t>
              <w:br/>
              <w:t xml:space="preserve">plástica de 1 kg.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pPr>
            <w:r>
              <w:rPr>
                <w:rFonts w:cs="Arial"/>
                <w:color w:val="000000"/>
                <w:sz w:val="16"/>
                <w:szCs w:val="16"/>
                <w:highlight w:val="white"/>
              </w:rPr>
              <w:t>464552</w:t>
            </w:r>
            <w:r>
              <w:rPr>
                <w:rFonts w:cs="Arial"/>
                <w:color w:val="000000"/>
                <w:sz w:val="16"/>
                <w:szCs w:val="16"/>
                <w:highlight w:val="white"/>
              </w:rPr>
              <w:t xml:space="preserve">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QUILOGRAMA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12.000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3000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15.000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R$ 7,05 </w:t>
              <w:br/>
            </w:r>
          </w:p>
        </w:tc>
      </w:tr>
      <w:tr>
        <w:trPr>
          <w:trHeight w:val="390" w:hRule="atLeast"/>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48</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Feijão, tipo 1, tipo classe carioca, prazo validade 180 dias, embalagem plástica de 1</w:t>
              <w:br/>
              <w:t xml:space="preserve">kg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pPr>
            <w:r>
              <w:rPr>
                <w:rFonts w:cs="Arial"/>
                <w:color w:val="000000"/>
                <w:sz w:val="16"/>
                <w:szCs w:val="16"/>
                <w:highlight w:val="white"/>
              </w:rPr>
              <w:t>464553</w:t>
            </w:r>
            <w:r>
              <w:rPr>
                <w:rFonts w:cs="Arial"/>
                <w:color w:val="000000"/>
                <w:sz w:val="16"/>
                <w:szCs w:val="16"/>
                <w:highlight w:val="white"/>
              </w:rPr>
              <w:t xml:space="preserve">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QUILO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51.000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9000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4100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64.100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R$ 6,50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49</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Feijão, tipo macassa, prazo validade 180 dias, embalagem plástica de 1 kg.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pPr>
            <w:r>
              <w:rPr>
                <w:rFonts w:cs="Arial"/>
                <w:color w:val="000000"/>
                <w:sz w:val="16"/>
                <w:szCs w:val="16"/>
                <w:highlight w:val="white"/>
              </w:rPr>
              <w:t>260365</w:t>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QUILOGRAMA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12.000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2500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600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15.100 </w:t>
              <w:br/>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R$ 4,53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50</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Farinha trigo, material trigo integral, apresentação pó, prazo validade 6 meses, embalagem</w:t>
              <w:br/>
              <w:t xml:space="preserve">plástica 1 kg.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460262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Emb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50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250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R$ 6,80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51</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Farinha mandioca, apresentação tapioca, tipo grupo seca, tipo 1, kg.</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459085</w:t>
              <w:br/>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QUILOGRAMA</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900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pPr>
            <w:r>
              <w:rPr>
                <w:rFonts w:cs="Arial"/>
                <w:color w:val="000000"/>
                <w:sz w:val="16"/>
                <w:szCs w:val="16"/>
                <w:highlight w:val="white"/>
              </w:rPr>
              <w:t>1</w:t>
            </w:r>
            <w:r>
              <w:rPr>
                <w:rFonts w:cs="Arial"/>
                <w:color w:val="000000"/>
                <w:sz w:val="16"/>
                <w:szCs w:val="16"/>
                <w:highlight w:val="white"/>
              </w:rPr>
              <w:t>*</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901</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R$ 5,18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52</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Farinha láctea, ingrediente farinha trigo, leite pó integral, açúcar, sal, características</w:t>
              <w:br/>
              <w:t xml:space="preserve">adicionais contém glúten. Embalagem de 400 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463974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GRAMA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480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pPr>
            <w:r>
              <w:rPr>
                <w:rFonts w:cs="Arial"/>
                <w:color w:val="000000"/>
                <w:sz w:val="16"/>
                <w:szCs w:val="16"/>
                <w:highlight w:val="white"/>
              </w:rPr>
              <w:t>1</w:t>
            </w:r>
            <w:r>
              <w:rPr>
                <w:rFonts w:cs="Arial"/>
                <w:color w:val="000000"/>
                <w:sz w:val="16"/>
                <w:szCs w:val="16"/>
                <w:highlight w:val="white"/>
              </w:rPr>
              <w:t>*</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481</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R$ 9,50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53</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Farinha de trigo, sem fermento, embalagem plástica de 1 kg.</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460263</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Emb.</w:t>
              <w:br/>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5000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1500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360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6860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R$ 3,26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54</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Farinha trigo, material trigo, apresentação pó, características adicionais com fermento,</w:t>
              <w:br/>
              <w:t xml:space="preserve">embalagem plástica de 1 kg.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460265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Emb.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20.000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2000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360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22.360 </w:t>
              <w:br/>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R$ 3,68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55</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Farinha de rosca, material pão de trigo, aplicação culinária em geral, kg.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459152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QUILOGRAMA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300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60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240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600 </w:t>
              <w:br/>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R$ 5,18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56</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Farinha mandioca, apresentação crua, tipo grupo seca, tipo subgrupo fina, tipo classe</w:t>
              <w:br/>
              <w:t xml:space="preserve">branca, tipo 1, embalagem plástica de 1 kg.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458920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Emb.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25.500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6000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2200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33.700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R$ 3,48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57</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Extrato alimentício, ingrediente básico tomate, prazo validade 12 meses, conservação</w:t>
              <w:br/>
              <w:t xml:space="preserve">isento de fermentação, sem pele e sem sementes, kg.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459670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QUILOGRAMA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7200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1850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720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9770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R$ 7,34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58</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Legume em conserva, tipo legumes ervilha, ingredientes água/açúcar/ácido cítrico e sal,</w:t>
              <w:br/>
              <w:t xml:space="preserve">prazo validade 24 meses, embalagem 200g.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462823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Emb.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7200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1850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600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9650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R$ 2,64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59</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LEGUME IN NATURA, TIPO ERVILHA, ESPÉCIE VERDE, CARACTERÍSTICAS ADICIONAIS CONGELADA.</w:t>
              <w:br/>
              <w:t xml:space="preserve">APRESENTAÇÃO: EMBALAGEM KG.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pPr>
            <w:r>
              <w:rPr>
                <w:rFonts w:cs="Arial"/>
                <w:color w:val="000000"/>
                <w:sz w:val="16"/>
                <w:szCs w:val="16"/>
                <w:highlight w:val="white"/>
              </w:rPr>
              <w:t>463794</w:t>
            </w:r>
            <w:r>
              <w:rPr>
                <w:rFonts w:cs="Arial"/>
                <w:color w:val="000000"/>
                <w:sz w:val="16"/>
                <w:szCs w:val="16"/>
                <w:highlight w:val="white"/>
              </w:rPr>
              <w:t xml:space="preserve">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QUILOGRAMA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60 </w:t>
              <w:br/>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pPr>
            <w:r>
              <w:rPr>
                <w:rFonts w:cs="Arial"/>
                <w:color w:val="000000"/>
                <w:sz w:val="16"/>
                <w:szCs w:val="16"/>
                <w:highlight w:val="white"/>
              </w:rPr>
              <w:t>1</w:t>
            </w:r>
            <w:r>
              <w:rPr>
                <w:rFonts w:cs="Arial"/>
                <w:color w:val="000000"/>
                <w:sz w:val="16"/>
                <w:szCs w:val="16"/>
                <w:highlight w:val="white"/>
              </w:rPr>
              <w:t>*</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61</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R$ 12,80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60</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Doce massa, sabor goiabada, prazo validade 18 meses, aplicação sobremesa, embalagem 600</w:t>
              <w:br/>
              <w:t xml:space="preserve">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462679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Pote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2400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1000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300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3700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R$ 5,21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61</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Doce fruta, tipo seca - sem açúcar, tipo fruta ameixa, sem caroço, embalado em plástico</w:t>
              <w:br/>
              <w:t xml:space="preserve">transparente, kg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10731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PACOTE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150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pPr>
            <w:r>
              <w:rPr>
                <w:rFonts w:cs="Arial"/>
                <w:color w:val="000000"/>
                <w:sz w:val="16"/>
                <w:szCs w:val="16"/>
                <w:highlight w:val="white"/>
              </w:rPr>
              <w:t>1</w:t>
            </w:r>
            <w:r>
              <w:rPr>
                <w:rFonts w:cs="Arial"/>
                <w:color w:val="000000"/>
                <w:sz w:val="16"/>
                <w:szCs w:val="16"/>
                <w:highlight w:val="white"/>
              </w:rPr>
              <w:t>*</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151</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b/>
                <w:b/>
                <w:bCs/>
                <w:color w:val="000000"/>
                <w:sz w:val="16"/>
                <w:szCs w:val="16"/>
                <w:highlight w:val="white"/>
              </w:rPr>
            </w:pPr>
            <w:r>
              <w:rPr>
                <w:rFonts w:cs="Arial"/>
                <w:b/>
                <w:bCs/>
                <w:color w:val="000000"/>
                <w:sz w:val="16"/>
                <w:szCs w:val="16"/>
                <w:highlight w:val="white"/>
              </w:rPr>
              <w:t>SIM</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R$ 17,93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62</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Doce leite em pasta, ingredientes leite/açúcar/glicose e bicarbonato de sódio, prazo</w:t>
              <w:br/>
              <w:t xml:space="preserve">validade 180 dia, embalagem com 1 kg.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462601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Pote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360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pPr>
            <w:r>
              <w:rPr>
                <w:rFonts w:cs="Arial"/>
                <w:color w:val="000000"/>
                <w:sz w:val="16"/>
                <w:szCs w:val="16"/>
                <w:highlight w:val="white"/>
              </w:rPr>
              <w:t>1</w:t>
            </w:r>
            <w:r>
              <w:rPr>
                <w:rFonts w:cs="Arial"/>
                <w:color w:val="000000"/>
                <w:sz w:val="16"/>
                <w:szCs w:val="16"/>
                <w:highlight w:val="white"/>
              </w:rPr>
              <w:t>*</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361</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R$ 11,46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63</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sz w:val="16"/>
                <w:szCs w:val="16"/>
              </w:rPr>
            </w:pPr>
            <w:r>
              <w:rPr>
                <w:rFonts w:cs="Arial"/>
                <w:color w:val="000000"/>
                <w:sz w:val="16"/>
                <w:szCs w:val="16"/>
                <w:highlight w:val="white"/>
              </w:rPr>
              <w:t xml:space="preserve">Creme de leite, ingredientes gordura láctea - teor de gordura entre 21% e 40%, embalagem </w:t>
            </w:r>
            <w:r>
              <w:rPr>
                <w:sz w:val="16"/>
                <w:szCs w:val="16"/>
              </w:rPr>
              <w:t>tetra-pack peso 200 G</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446535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Emb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7200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1850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720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9770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R$ 3,12</w:t>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64</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Condimento, cravo da índia, aplicação alimentação, kg.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463892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QUILOGRAMA </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30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8</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6</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44</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b/>
                <w:b/>
                <w:bCs/>
                <w:color w:val="000000"/>
                <w:sz w:val="16"/>
                <w:szCs w:val="16"/>
                <w:highlight w:val="white"/>
              </w:rPr>
            </w:pPr>
            <w:r>
              <w:rPr>
                <w:rFonts w:cs="Arial"/>
                <w:b/>
                <w:bCs/>
                <w:color w:val="000000"/>
                <w:sz w:val="16"/>
                <w:szCs w:val="16"/>
                <w:highlight w:val="white"/>
              </w:rPr>
              <w:t>SIM</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R$ 41,67</w:t>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65</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CONDIMENTO, APRESENTAÇÃO PÓ, MATÉRIA-PRIMA NOZ MOSCADA, APLICAÇÃO USO CULINÁRIO, KG.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463913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QUILOGRAMA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48</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15</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5</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68</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b/>
                <w:b/>
                <w:bCs/>
                <w:color w:val="000000"/>
                <w:sz w:val="16"/>
                <w:szCs w:val="16"/>
                <w:highlight w:val="white"/>
              </w:rPr>
            </w:pPr>
            <w:r>
              <w:rPr>
                <w:rFonts w:cs="Arial"/>
                <w:b/>
                <w:bCs/>
                <w:color w:val="000000"/>
                <w:sz w:val="16"/>
                <w:szCs w:val="16"/>
                <w:highlight w:val="white"/>
              </w:rPr>
              <w:t>SIM</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R$ 45,33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66</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Condimento, pimenta reino, pó, tipo preta, kg.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463919 </w:t>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QUILOGRAMA </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50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250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R$ 25,43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67</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Condimento, matéria-prima orégano, aspecto físico desidratado, granulado, kg.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463916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QUILOGRAMA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240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50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15</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305</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R$ 27,51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68</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Condimento, matéria-prima louro, aspecto físico folha seca, aplicação culinária em geral,</w:t>
              <w:br/>
              <w:t xml:space="preserve">kg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463904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QUILOGRAMA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50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15</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5</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70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R$ 28,11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69</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Condimento, apresentação industrial, matéria-prima açafrão, aspecto físico pó, kg.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463857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QUILOGRAMA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30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5</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55</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b/>
                <w:b/>
                <w:bCs/>
                <w:color w:val="000000"/>
                <w:sz w:val="16"/>
                <w:szCs w:val="16"/>
                <w:highlight w:val="white"/>
              </w:rPr>
            </w:pPr>
            <w:r>
              <w:rPr>
                <w:rFonts w:cs="Arial"/>
                <w:b/>
                <w:bCs/>
                <w:color w:val="000000"/>
                <w:sz w:val="16"/>
                <w:szCs w:val="16"/>
                <w:highlight w:val="white"/>
              </w:rPr>
              <w:t>SIM</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R$ 31,67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70</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Condimento, apresentação natural, matéria-prima canela, aspecto físico pau, aplicação</w:t>
              <w:br/>
              <w:t xml:space="preserve">alimentação, kg.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463873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QUILOGRAMA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30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5</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45</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R$ 25,69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71</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Condimento, apresentação desidratada, matéria-prima manjericão, aspecto físico moído,</w:t>
              <w:br/>
              <w:t xml:space="preserve">aplicação uso culinário, kg.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463908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QUILO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80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30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5</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115</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R$ 23,83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72</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Condimento, apresentação desidratada, matéria-prima salsa, aspecto físico moído, aplicação</w:t>
              <w:br/>
              <w:t xml:space="preserve">uso culinário, kg.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463931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QUILOGRAMA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80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30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110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R$ 20,94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73</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Condimento, industrial, cominho, moído, culinária em geral, kg.</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463891</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QUILOGRAMA</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300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240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640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R$ 14,26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74</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Condimento, industrial, colorau, pó, culinária em geral, kg.</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463937</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QUILO</w:t>
              <w:br/>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8000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2000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480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10.480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R$ 8,61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75</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CONDIMENTO, APRESENTAÇÃO MOÍDA, MATÉRIA-PRIMA CANELA, ASPECTO FÍSICO PÓ, APLICAÇÃO ALIMENTAÇÃO,</w:t>
              <w:br/>
              <w:t xml:space="preserve">EMBALAGEM 40 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463872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UNIDADE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120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30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30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180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R$ 3,03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76</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Condimento, apresentação natural, matéria-prima alecrim, aspecto físico folha desidratada,</w:t>
              <w:br/>
              <w:t xml:space="preserve">aplicação culinária em geral.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463856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QUILOGRAMA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240 </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50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290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R$ 26,66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77</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Côco seco, apresentação ralado, aplicação culinária em geral, embalagem de 100 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421669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PACOTE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1200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120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1520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R$ 5,61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78</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Chocolate granulado, 1 kg.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6386 </w:t>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UNIDADE </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480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50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540 </w:t>
              <w:br/>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R$ 15,17 </w:t>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79</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Chocolate em barra, meio amargo, 50% cacau e açúcar, validade de 01 ano e de 30 dias (aberto).Emba</w:t>
              <w:br/>
              <w:t xml:space="preserve">lagem 1 Kg.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6386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UNIDADE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120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30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170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b/>
                <w:b/>
                <w:bCs/>
                <w:color w:val="000000"/>
                <w:sz w:val="16"/>
                <w:szCs w:val="16"/>
                <w:highlight w:val="white"/>
              </w:rPr>
            </w:pPr>
            <w:r>
              <w:rPr>
                <w:rFonts w:cs="Arial"/>
                <w:b/>
                <w:bCs/>
                <w:color w:val="000000"/>
                <w:sz w:val="16"/>
                <w:szCs w:val="16"/>
                <w:highlight w:val="white"/>
              </w:rPr>
              <w:t>SIM</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R$ 20,67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80</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Chá alimentação, tipo chá de boldo, uso alimentício, embalagem c/ 10 sachês.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305800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CAIXA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240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80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30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350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R$ 2,17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81</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Chá alimentação, tipo erva doce, apresentação sachê com 15g, embalagem c/ 10 sachês.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401735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CAIXA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240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80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30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350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R$ 2,29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82</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CACAU EM PÓ IN - NATURA, 100% PURO, SEM AÇÚCAR OU OUTROS ADITIVOS. EMBALAGEM 1 KG.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463532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UNIDADE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240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80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320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R$ 25,80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83</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Molho alimentício, composição básica concentrado tomate/sal/açúcar e condimento, aspecto</w:t>
              <w:br/>
              <w:t xml:space="preserve">físico pastosa. Bombona de 3.600 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459672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GRAMA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480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180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50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710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R$ 15,79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84</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Castanha para alimentacao, origem cajú, tipo torrada sem sal, embalagem 100g. </w:t>
              <w:br/>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389677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PACOTE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60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260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b/>
                <w:b/>
                <w:bCs/>
                <w:color w:val="000000"/>
                <w:sz w:val="16"/>
                <w:szCs w:val="16"/>
                <w:highlight w:val="white"/>
              </w:rPr>
            </w:pPr>
            <w:r>
              <w:rPr>
                <w:rFonts w:cs="Arial"/>
                <w:b/>
                <w:bCs/>
                <w:color w:val="000000"/>
                <w:sz w:val="16"/>
                <w:szCs w:val="16"/>
                <w:highlight w:val="white"/>
              </w:rPr>
              <w:t>SIM</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R$ 7,17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85</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Café, tipo torrado, apresentação pó, tipo embalagem comum, pacote 250 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463571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PACOTE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6000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1800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960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8760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R$ 4,57</w:t>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86</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BISCOITO, WAFFER, SABOR CHOCOLATE, SEM GORDURA TRANS, EMBALAGEM DE 140 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255866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PCT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480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pPr>
            <w:r>
              <w:rPr>
                <w:rFonts w:cs="Arial"/>
                <w:color w:val="000000"/>
                <w:sz w:val="16"/>
                <w:szCs w:val="16"/>
                <w:highlight w:val="white"/>
              </w:rPr>
              <w:t>1</w:t>
            </w:r>
            <w:r>
              <w:rPr>
                <w:rFonts w:cs="Arial"/>
                <w:color w:val="000000"/>
                <w:sz w:val="16"/>
                <w:szCs w:val="16"/>
                <w:highlight w:val="white"/>
              </w:rPr>
              <w:t>*</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481</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R$ 1,55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87</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BISCOITO, APRESENTAÇÃO REDONDO, CLASSIFICAÇÃO DOCE, CARACTERÍSTICAS ADICIONAIS SEM</w:t>
              <w:br/>
              <w:t xml:space="preserve">RECHEIO, TIPO MARIA, 0% GORDURA TRANS. EMBALAGEM 400 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232144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PCT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720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50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240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1010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R$ 3,45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88</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BISCOITO, MAISENA, SEM RECHEIO/ENRIQUECIDO VITAMINAS, 0% GORDURA TRAN. PCT 400 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389172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PCT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720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240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1060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R$ 3,26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89</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Biscoito, sabor leite, tipo rosquinha, 0% gordura trans. Embalagem 400 g.</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402544</w:t>
              <w:br/>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PCT</w:t>
              <w:br/>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720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820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R$ 4,23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90</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Biscoito, apresentação quadrado, classificação salgado, tipo cream cracker, 0% gordura</w:t>
              <w:br/>
              <w:t xml:space="preserve">trans. Embalagem 400 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402158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PCT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2400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480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3080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R$ 2,87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91</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Biscoito, sabor coco, classificação doce, características adicionais sem recheio, 0%</w:t>
              <w:br/>
              <w:t xml:space="preserve">gordura trans, tipo amanteigado, aplicação alimentação humana. Embalagem 400 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252586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PACOTE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720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120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940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R$ 2,32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92</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Biscoito, sabor chocolate ao leite, 0% gordura trans, tipo amanteigado. Embalagem 400</w:t>
              <w:br/>
              <w:t xml:space="preserve">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389175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PACOTE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720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120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940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R$ 5,40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93</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Bicarbonato de sódio para uso alimentício, aspecto físico pó branco, fino, composição</w:t>
              <w:br/>
              <w:t xml:space="preserve">NaHCO3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345785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KG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30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50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R$ 14,87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94</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Batata frita embalada, tipo palha fina, características adicionais pronta para consumo,</w:t>
              <w:br/>
              <w:t xml:space="preserve">pacote com peso entre 200 e 250 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463707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pPr>
            <w:r>
              <w:rPr>
                <w:rFonts w:cs="Arial"/>
                <w:color w:val="000000"/>
                <w:sz w:val="16"/>
                <w:szCs w:val="16"/>
                <w:highlight w:val="white"/>
              </w:rPr>
              <w:t>EMBALAGEM</w:t>
            </w:r>
            <w:r>
              <w:rPr>
                <w:rFonts w:cs="Arial"/>
                <w:color w:val="000000"/>
                <w:sz w:val="16"/>
                <w:szCs w:val="16"/>
                <w:highlight w:val="white"/>
              </w:rPr>
              <w:t xml:space="preserve">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480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680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R$ 5,36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95</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AZEITONA, TIPO VERDE, APRESENTAÇÃO COM CAROÇO, TAMANHO GRANDE, CARACTERÍSTICAS ADICIONAIS</w:t>
              <w:br/>
              <w:t xml:space="preserve">SEM RECHEIO. EMBALAGEM DE 200 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459636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Emb.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480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180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100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760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R$ 7,47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96</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AZEITONA, TIPO PRETA, APRESENTAÇÃO SEM CAROÇO, TAMANHO GRANDE, CARACTERÍSTICAS ADICIONAIS</w:t>
              <w:br/>
              <w:t xml:space="preserve">SEM TEMPERO. EMBALAGEM DE 180 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459645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Emb.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120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50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170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R$ 7,02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97</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AZEITE OLIVA, TIPO EXTRAVIRGEM, ACIDEZ MÁXIMA 0,70. EMBALAGEM COM 500 ML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463698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Emb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2400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600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240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3240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R$ 14,23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98</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AVEIA, APRESENTAÇÃO FLOCOS FINOS, PRAZO VALIDADE 30 DIAS - CX 250 GRAMAS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460501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GRAMA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960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40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1000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R$ 4,15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99</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ARROZ, TIPO 1, TIPO CLASSE LONGO FINO, TIPO SUBGRUPO AGULHINHA INTEGRAL, PACOTE DE 1</w:t>
              <w:br/>
              <w:t xml:space="preserve">KG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458906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KG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900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1100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R$ 4,51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100</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ARROZ, TIPO 1, TIPO CLASSE LONGO FINO, TIPO SUBGRUPO POLIDO, 1 KG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458908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KG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2100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600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200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2900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R$ 3,55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101</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ARROZ, TIPO 1, TIPO CLASSE LONGO FINO, TIPO SUBGRUPO PARBOILIZADO, 1 KG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458908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KG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72.000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16.000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4.800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92.800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R$ 2,26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102</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AMIDO DE MILHO, EMBALAGEM 500 G </w:t>
              <w:br/>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459077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Emb.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720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180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60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960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R$ 5,31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103</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ADOÇANTE, ASPECTO FÍSICO LÍQUIDO, INGREDIENTES ASPARTAME, TIPO DIETÉTICO, EMBALAGEM 100</w:t>
              <w:br/>
              <w:t xml:space="preserve">ML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304968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UNIDADE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90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25</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30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145</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R$ 7,59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104</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AÇÚCAR, TIPO MASCAVO, COMPOSIÇÃO ORIGEM VEGETAL, SACAROSE DE CANA-DE-AÇÚCAR, APLICAÇÃO</w:t>
              <w:br/>
              <w:t xml:space="preserve">ALIMENTAÇÃO. EMBALAGEM 1 KG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463993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Emb.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750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90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940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R$ 8,30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105</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AÇÚCAR, TIPO DEMERARA, CARACTERÍSTICAS ADICIONAIS GRANULADO E COLORAÇÃO AMARELA. EMBALAGEM</w:t>
              <w:br/>
              <w:t xml:space="preserve">1 KG.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463992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Emb</w:t>
              <w:br/>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750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90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940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b/>
                <w:b/>
                <w:bCs/>
                <w:color w:val="000000"/>
                <w:sz w:val="16"/>
                <w:szCs w:val="16"/>
                <w:highlight w:val="white"/>
              </w:rPr>
            </w:pPr>
            <w:r>
              <w:rPr>
                <w:rFonts w:cs="Arial"/>
                <w:b/>
                <w:bCs/>
                <w:color w:val="000000"/>
                <w:sz w:val="16"/>
                <w:szCs w:val="16"/>
                <w:highlight w:val="white"/>
              </w:rPr>
              <w:t>SIM</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R$ 4,70</w:t>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106</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AÇÚCAR, TIPO CRISTAL, COMPOSIÇÃO ORIGEM VEGETAL, SACAROSE DE CANA DE AÇÚCAR, EMBALAGEM</w:t>
              <w:br/>
              <w:t xml:space="preserve">1 KG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463988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Emb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45.000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10.000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4.600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59.600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R$ 2,31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107</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ACHOCOLATADO, APRESENTAÇÃO LÍQUIDO, SABOR CHOCOLATE, CARACTERÍSTICAS ADICIONAIS ENRIQUECIDO</w:t>
              <w:br/>
              <w:t xml:space="preserve">COM VITAMINAS, CAIXA 200 ML.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463551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CAIXA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21.000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pPr>
            <w:r>
              <w:rPr>
                <w:rFonts w:cs="Arial"/>
                <w:color w:val="000000"/>
                <w:sz w:val="16"/>
                <w:szCs w:val="16"/>
                <w:highlight w:val="white"/>
              </w:rPr>
              <w:t>1</w:t>
            </w:r>
            <w:r>
              <w:rPr>
                <w:rFonts w:cs="Arial"/>
                <w:color w:val="000000"/>
                <w:sz w:val="16"/>
                <w:szCs w:val="16"/>
                <w:highlight w:val="white"/>
              </w:rPr>
              <w:t>*</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21.001</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R$ 1,11 </w:t>
              <w:br/>
            </w:r>
          </w:p>
        </w:tc>
      </w:tr>
      <w:tr>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108</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ACHOCOLATADO APRESENTAÇÃO PÓ, SABOR CHOCOLATE, PRAZO VALIDADE 18 (FECHADO) - EMBALAGEM</w:t>
              <w:br/>
              <w:t xml:space="preserve">EM KG </w:t>
            </w:r>
          </w:p>
        </w:tc>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463556 </w:t>
              <w:br/>
            </w:r>
          </w:p>
        </w:tc>
        <w:tc>
          <w:tcPr>
            <w:tcW w:w="8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Emb </w:t>
              <w:br/>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480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120</w:t>
            </w:r>
          </w:p>
        </w:tc>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30</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630</w:t>
            </w:r>
          </w:p>
        </w:tc>
        <w:tc>
          <w:tcPr>
            <w:tcW w:w="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NAO</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both"/>
              <w:rPr>
                <w:rFonts w:ascii="Arial" w:hAnsi="Arial" w:cs="Arial"/>
                <w:color w:val="000000"/>
                <w:sz w:val="16"/>
                <w:szCs w:val="16"/>
                <w:highlight w:val="white"/>
              </w:rPr>
            </w:pPr>
            <w:r>
              <w:rPr>
                <w:rFonts w:cs="Arial"/>
                <w:color w:val="000000"/>
                <w:sz w:val="16"/>
                <w:szCs w:val="16"/>
                <w:highlight w:val="white"/>
              </w:rPr>
              <w:t xml:space="preserve">R$ 12,36 </w:t>
              <w:br/>
            </w:r>
          </w:p>
        </w:tc>
      </w:tr>
      <w:tr>
        <w:trPr/>
        <w:tc>
          <w:tcPr>
            <w:tcW w:w="28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center"/>
              <w:rPr>
                <w:rFonts w:ascii="Arial" w:hAnsi="Arial"/>
                <w:sz w:val="16"/>
                <w:szCs w:val="16"/>
              </w:rPr>
            </w:pPr>
            <w:r>
              <w:rPr>
                <w:sz w:val="16"/>
                <w:szCs w:val="16"/>
              </w:rPr>
              <w:t>TOTAL</w:t>
            </w:r>
          </w:p>
        </w:tc>
        <w:tc>
          <w:tcPr>
            <w:tcW w:w="6239"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tcPr>
          <w:p>
            <w:pPr>
              <w:pStyle w:val="Normal"/>
              <w:widowControl w:val="false"/>
              <w:suppressAutoHyphens w:val="true"/>
              <w:spacing w:lineRule="auto" w:line="276" w:before="0" w:after="120"/>
              <w:jc w:val="right"/>
              <w:rPr>
                <w:rFonts w:ascii="Arial" w:hAnsi="Arial" w:cs="Arial"/>
                <w:color w:val="000000"/>
                <w:sz w:val="16"/>
                <w:szCs w:val="16"/>
                <w:highlight w:val="white"/>
              </w:rPr>
            </w:pPr>
            <w:r>
              <w:rPr>
                <w:rFonts w:cs="Arial"/>
                <w:color w:val="000000"/>
                <w:sz w:val="16"/>
                <w:szCs w:val="16"/>
                <w:highlight w:val="white"/>
              </w:rPr>
              <w:t xml:space="preserve">R$ 2.870.038,56 </w:t>
            </w:r>
          </w:p>
        </w:tc>
      </w:tr>
    </w:tbl>
    <w:p>
      <w:pPr>
        <w:pStyle w:val="Normal"/>
        <w:spacing w:lineRule="auto" w:line="276" w:before="0" w:after="120"/>
        <w:jc w:val="both"/>
        <w:rPr>
          <w:rFonts w:cs="Arial"/>
          <w:szCs w:val="20"/>
          <w:lang w:val="x-none"/>
        </w:rPr>
      </w:pPr>
      <w:r>
        <w:rPr>
          <w:rFonts w:cs="Arial"/>
          <w:szCs w:val="20"/>
          <w:lang w:val="x-none"/>
        </w:rPr>
      </w:r>
    </w:p>
    <w:p>
      <w:pPr>
        <w:pStyle w:val="ListParagraph"/>
        <w:numPr>
          <w:ilvl w:val="0"/>
          <w:numId w:val="0"/>
        </w:numPr>
        <w:spacing w:lineRule="auto" w:line="276" w:before="120" w:after="120"/>
        <w:ind w:left="1436" w:right="0" w:hanging="0"/>
        <w:contextualSpacing/>
        <w:jc w:val="both"/>
        <w:rPr/>
      </w:pPr>
      <w:r>
        <w:rPr>
          <w:rFonts w:cs="Arial"/>
          <w:bCs/>
          <w:iCs/>
          <w:color w:val="000000"/>
          <w:szCs w:val="20"/>
        </w:rPr>
        <w:t xml:space="preserve">1.2 </w:t>
      </w:r>
      <w:r>
        <w:rPr>
          <w:rFonts w:cs="Arial"/>
          <w:bCs/>
          <w:iCs/>
          <w:color w:val="000000"/>
          <w:szCs w:val="20"/>
        </w:rPr>
        <w:t>O prazo de vigência da contratação é de 12 (doze) meses,</w:t>
      </w:r>
      <w:r>
        <w:rPr>
          <w:rFonts w:cs="Arial"/>
          <w:bCs/>
          <w:iCs/>
          <w:color w:val="FF0000"/>
          <w:szCs w:val="20"/>
        </w:rPr>
        <w:t xml:space="preserve"> </w:t>
      </w:r>
      <w:r>
        <w:rPr>
          <w:rFonts w:cs="Arial"/>
          <w:bCs/>
          <w:iCs/>
          <w:color w:val="000000"/>
          <w:szCs w:val="20"/>
        </w:rPr>
        <w:t>contados da assinatura da ata,</w:t>
      </w:r>
      <w:r>
        <w:rPr>
          <w:rFonts w:cs="Arial"/>
          <w:bCs/>
          <w:iCs/>
          <w:color w:val="FF0000"/>
          <w:szCs w:val="20"/>
        </w:rPr>
        <w:t xml:space="preserve"> </w:t>
      </w:r>
      <w:r>
        <w:rPr>
          <w:rFonts w:cs="Arial"/>
          <w:bCs/>
          <w:iCs/>
          <w:color w:val="000000"/>
          <w:szCs w:val="20"/>
        </w:rPr>
        <w:t>prorrogável na forma do art. 57, § 1°, da Lei n° 8.666/93.</w:t>
      </w:r>
    </w:p>
    <w:p>
      <w:pPr>
        <w:pStyle w:val="ListParagraph"/>
        <w:numPr>
          <w:ilvl w:val="0"/>
          <w:numId w:val="0"/>
        </w:numPr>
        <w:spacing w:lineRule="auto" w:line="276" w:before="120" w:after="120"/>
        <w:ind w:left="1436" w:right="0" w:hanging="0"/>
        <w:contextualSpacing/>
        <w:jc w:val="both"/>
        <w:rPr/>
      </w:pPr>
      <w:r>
        <w:rPr>
          <w:rFonts w:cs="Arial"/>
          <w:bCs/>
          <w:iCs/>
          <w:color w:val="000000"/>
          <w:szCs w:val="20"/>
        </w:rPr>
        <w:t xml:space="preserve">1.3 </w:t>
      </w:r>
      <w:r>
        <w:rPr>
          <w:rFonts w:cs="Arial"/>
          <w:bCs/>
          <w:iCs/>
          <w:color w:val="000000"/>
          <w:szCs w:val="20"/>
        </w:rPr>
        <w:t xml:space="preserve">Esta licitação satisfaz parcialmente a necessidade de alimentos desta instituição, uma vez que a UFAL realiza procedimento de Chamada Pública para aquisição de alimentos da Agricultura Familiar, nos termos da </w:t>
      </w:r>
      <w:r>
        <w:rPr>
          <w:rFonts w:cs="Arial"/>
          <w:bCs/>
          <w:iCs/>
          <w:color w:val="00000A"/>
          <w:szCs w:val="20"/>
        </w:rPr>
        <w:t>Instrução Normativa SEGES/MP  nº 2, de 29 de março de 2018.</w:t>
      </w:r>
    </w:p>
    <w:p>
      <w:pPr>
        <w:pStyle w:val="ListParagraph"/>
        <w:numPr>
          <w:ilvl w:val="0"/>
          <w:numId w:val="0"/>
        </w:numPr>
        <w:spacing w:lineRule="auto" w:line="276" w:before="120" w:after="120"/>
        <w:ind w:left="1436" w:right="0" w:hanging="0"/>
        <w:contextualSpacing/>
        <w:jc w:val="both"/>
        <w:rPr/>
      </w:pPr>
      <w:r>
        <w:rPr>
          <w:rFonts w:cs="Arial"/>
          <w:bCs/>
          <w:iCs/>
          <w:color w:val="00000A"/>
          <w:szCs w:val="20"/>
        </w:rPr>
        <w:t xml:space="preserve">1.4 </w:t>
      </w:r>
      <w:r>
        <w:rPr>
          <w:rFonts w:cs="Arial"/>
          <w:bCs/>
          <w:iCs/>
          <w:color w:val="00000A"/>
          <w:szCs w:val="20"/>
        </w:rPr>
        <w:t>Como critério de sustentabilidade, a exigência de registro do órgão de controle higiênico-sanitário (SIF ou SIE) garante a inocuidade e segurança alimentar dos produtos. O Serviço de Inspeção Federal – SIF é também o Serviço Coordenador do Sistema Brasileiro de Inspeção de Produtos de Origem Animal (SISBI/POA), padroniza e harmoniza os procedimentos de inspeção, onde o gerenciamento sustentável é indispensável em todo o processo da cadeia produtiva. As diretrizes do órgão contemplam sugestões relacionadas à hierarquização, sustentabilidade, modernização e capacitação/educação sanitária dos produtores.</w:t>
      </w:r>
    </w:p>
    <w:p>
      <w:pPr>
        <w:pStyle w:val="ListParagraph"/>
        <w:numPr>
          <w:ilvl w:val="0"/>
          <w:numId w:val="0"/>
        </w:numPr>
        <w:spacing w:lineRule="auto" w:line="276" w:before="120" w:after="120"/>
        <w:ind w:left="1436" w:right="0" w:hanging="0"/>
        <w:contextualSpacing/>
        <w:jc w:val="both"/>
        <w:rPr/>
      </w:pPr>
      <w:r>
        <w:rPr>
          <w:rFonts w:cs="Arial"/>
          <w:bCs/>
          <w:iCs/>
          <w:color w:val="00000A"/>
          <w:szCs w:val="20"/>
        </w:rPr>
        <w:t xml:space="preserve">1.5 Esclarece-se que os quantitativos unitários, todos marcados com um asterico (*) na tabela constante no item 1.1, tratam-se de erro no sistema interno, e não deverão ser entregues na cidade de Arapiraca; entretanto, </w:t>
      </w:r>
      <w:r>
        <w:rPr>
          <w:rFonts w:cs="Arial"/>
          <w:b/>
          <w:bCs/>
          <w:iCs/>
          <w:color w:val="000000"/>
          <w:szCs w:val="20"/>
        </w:rPr>
        <w:t>obrigatório que sejam registrados na proposta conforme estão na tabela</w:t>
      </w:r>
      <w:r>
        <w:rPr>
          <w:rFonts w:cs="Arial"/>
          <w:bCs/>
          <w:iCs/>
          <w:color w:val="000000"/>
          <w:szCs w:val="20"/>
        </w:rPr>
        <w:t>,</w:t>
      </w:r>
      <w:r>
        <w:rPr>
          <w:rFonts w:cs="Arial"/>
          <w:bCs/>
          <w:iCs/>
          <w:color w:val="00000A"/>
          <w:szCs w:val="20"/>
        </w:rPr>
        <w:t xml:space="preserve"> devido ao valor total do item. </w:t>
      </w:r>
    </w:p>
    <w:p>
      <w:pPr>
        <w:pStyle w:val="Nivel1"/>
        <w:numPr>
          <w:ilvl w:val="0"/>
          <w:numId w:val="1"/>
        </w:numPr>
        <w:rPr>
          <w:highlight w:val="red"/>
        </w:rPr>
      </w:pPr>
      <w:r>
        <w:rPr/>
        <w:t>JUSTIFICATIVA E OBJETIVO DA CONTRATAÇÃO</w:t>
      </w:r>
    </w:p>
    <w:p>
      <w:pPr>
        <w:pStyle w:val="Normal"/>
        <w:numPr>
          <w:ilvl w:val="1"/>
          <w:numId w:val="1"/>
        </w:numPr>
        <w:spacing w:lineRule="auto" w:line="276" w:before="120" w:after="120"/>
        <w:ind w:left="425" w:right="0" w:hanging="0"/>
        <w:jc w:val="both"/>
        <w:rPr/>
      </w:pPr>
      <w:r>
        <w:rPr>
          <w:rFonts w:cs="Arial"/>
          <w:color w:val="000000"/>
          <w:szCs w:val="20"/>
        </w:rPr>
        <w:t xml:space="preserve">Os materiais a serem adquiridos serão destinados a atender os Restaurantes Universitários dos campi A. C. Simões, Delza Gitaí e Unidade Educacional Viçosa, além do NDI/UFAL, que desenvolvem atividades de fornecimento de refeições à comunidade acadêmica da UFAL. Os materiais são necessários para produção das refeições dos alunos, técnicos e docentes, a fim de possibilitar que as refeições sejam produzidas de acordo com o cardápio planejado, com qualidade e segurança, e não aquisição implicará na inviabilização da produção da alimentação das unidades citadas. </w:t>
      </w:r>
    </w:p>
    <w:p>
      <w:pPr>
        <w:pStyle w:val="ListParagraph"/>
        <w:numPr>
          <w:ilvl w:val="1"/>
          <w:numId w:val="1"/>
        </w:numPr>
        <w:spacing w:lineRule="auto" w:line="360" w:before="120" w:after="120"/>
        <w:contextualSpacing/>
        <w:jc w:val="both"/>
        <w:rPr>
          <w:rFonts w:ascii="Arial" w:hAnsi="Arial" w:eastAsia="Times New Roman" w:cs="Arial"/>
          <w:color w:val="000000"/>
          <w:sz w:val="20"/>
          <w:szCs w:val="20"/>
          <w:lang w:val="pt-BR" w:eastAsia="pt-BR" w:bidi="ar-SA"/>
        </w:rPr>
      </w:pPr>
      <w:r>
        <w:rPr>
          <w:rFonts w:eastAsia="Times New Roman" w:cs="Arial"/>
          <w:color w:val="000000"/>
          <w:sz w:val="20"/>
          <w:szCs w:val="20"/>
          <w:lang w:val="pt-BR" w:eastAsia="pt-BR" w:bidi="ar-SA"/>
        </w:rPr>
        <w:t>As especificações técnicas e o quantitativo do material a ser adquirido estão de acordo com o previsto no artigo 15, § 7º, da Lei 8666/93, demonstrados no Termo de Referência, Anexo I do Edital.</w:t>
      </w:r>
    </w:p>
    <w:p>
      <w:pPr>
        <w:pStyle w:val="Normal"/>
        <w:numPr>
          <w:ilvl w:val="1"/>
          <w:numId w:val="1"/>
        </w:numPr>
        <w:spacing w:lineRule="auto" w:line="276" w:before="120" w:after="120"/>
        <w:jc w:val="both"/>
        <w:rPr>
          <w:rFonts w:ascii="Arial" w:hAnsi="Arial" w:eastAsia="Times New Roman" w:cs="Arial"/>
          <w:color w:val="000000"/>
          <w:sz w:val="20"/>
          <w:szCs w:val="20"/>
          <w:lang w:val="pt-BR" w:eastAsia="pt-BR" w:bidi="ar-SA"/>
        </w:rPr>
      </w:pPr>
      <w:r>
        <w:rPr>
          <w:rFonts w:eastAsia="Times New Roman" w:cs="Arial"/>
          <w:color w:val="000000"/>
          <w:sz w:val="20"/>
          <w:szCs w:val="20"/>
          <w:lang w:val="pt-BR" w:eastAsia="pt-BR" w:bidi="ar-SA"/>
        </w:rPr>
        <w:t>Em atenção ao artigo 3º, do Decreto 7.892/2013, informamos que o quantitativo do material requisitado levou em consideração o atendimento das necessidades da Administração, dentro do período de 12 (doze) meses – período máximo da vigência da Ata de Registro de Preços – inclusive o atendimento de situações imprevisíveis, tendo em vista que a Ata não permite qualquer aditivo. A estimativa dos materiais a serem adquiridos e sua provável utilização foi baseada em função da média dos anos anteriores, havendo alterações por fatores diversos.</w:t>
      </w:r>
    </w:p>
    <w:p>
      <w:pPr>
        <w:pStyle w:val="Nivel1"/>
        <w:numPr>
          <w:ilvl w:val="0"/>
          <w:numId w:val="1"/>
        </w:numPr>
        <w:rPr/>
      </w:pPr>
      <w:r>
        <w:rPr/>
        <w:t>CLASSIFICAÇÃO DOS BENS COMUNS</w:t>
      </w:r>
    </w:p>
    <w:p>
      <w:pPr>
        <w:pStyle w:val="Normal"/>
        <w:numPr>
          <w:ilvl w:val="1"/>
          <w:numId w:val="1"/>
        </w:numPr>
        <w:spacing w:lineRule="auto" w:line="276" w:before="120" w:after="120"/>
        <w:jc w:val="both"/>
        <w:rPr/>
      </w:pPr>
      <w:r>
        <w:rPr>
          <w:rFonts w:cs="Arial"/>
          <w:b w:val="false"/>
          <w:bCs w:val="false"/>
          <w:color w:val="000000"/>
          <w:szCs w:val="20"/>
        </w:rPr>
        <w:t>Os bens a serem adquiridos enquadram-se na classificação de bens comuns, nos termos da Lei n° 10.520, de 2002</w:t>
      </w:r>
      <w:r>
        <w:rPr>
          <w:rFonts w:cs="Arial"/>
          <w:b/>
          <w:color w:val="000000"/>
          <w:szCs w:val="20"/>
        </w:rPr>
        <w:t>.</w:t>
      </w:r>
    </w:p>
    <w:p>
      <w:pPr>
        <w:pStyle w:val="Nivel1"/>
        <w:numPr>
          <w:ilvl w:val="0"/>
          <w:numId w:val="1"/>
        </w:numPr>
        <w:rPr/>
      </w:pPr>
      <w:r>
        <w:rPr/>
        <w:t>ENTREGA E CRITÉRIOS DE ACEITAÇÃO DO OBJETO.</w:t>
      </w:r>
    </w:p>
    <w:p>
      <w:pPr>
        <w:pStyle w:val="Normal"/>
        <w:numPr>
          <w:ilvl w:val="1"/>
          <w:numId w:val="1"/>
        </w:numPr>
        <w:spacing w:lineRule="auto" w:line="276" w:before="120" w:after="120"/>
        <w:ind w:left="425" w:right="0" w:hanging="0"/>
        <w:jc w:val="both"/>
        <w:rPr/>
      </w:pPr>
      <w:r>
        <w:rPr>
          <w:rFonts w:cs="Arial"/>
          <w:iCs/>
          <w:color w:val="000000"/>
          <w:szCs w:val="20"/>
        </w:rPr>
        <w:t>O prazo de entrega dos bens é de 05 (cinco)</w:t>
      </w:r>
      <w:r>
        <w:rPr>
          <w:rFonts w:cs="Arial"/>
          <w:iCs/>
          <w:color w:val="FF0000"/>
          <w:szCs w:val="20"/>
        </w:rPr>
        <w:t xml:space="preserve"> </w:t>
      </w:r>
      <w:r>
        <w:rPr>
          <w:rFonts w:cs="Arial"/>
          <w:iCs/>
          <w:color w:val="000000"/>
          <w:szCs w:val="20"/>
        </w:rPr>
        <w:t xml:space="preserve">dias, contados a partir do recebimento da nota de empenho, em remessa </w:t>
      </w:r>
      <w:r>
        <w:rPr>
          <w:rFonts w:cs="Arial"/>
          <w:i w:val="false"/>
          <w:iCs w:val="false"/>
          <w:color w:val="000000"/>
          <w:szCs w:val="20"/>
        </w:rPr>
        <w:t>parcelada,</w:t>
      </w:r>
      <w:r>
        <w:rPr>
          <w:rFonts w:cs="Arial"/>
          <w:iCs/>
          <w:color w:val="000000"/>
          <w:szCs w:val="20"/>
        </w:rPr>
        <w:t xml:space="preserve"> nos seguintes endereços:</w:t>
      </w:r>
    </w:p>
    <w:p>
      <w:pPr>
        <w:pStyle w:val="Normal"/>
        <w:numPr>
          <w:ilvl w:val="2"/>
          <w:numId w:val="1"/>
        </w:numPr>
        <w:spacing w:lineRule="auto" w:line="276" w:before="120" w:after="120"/>
        <w:jc w:val="both"/>
        <w:rPr/>
      </w:pPr>
      <w:r>
        <w:rPr>
          <w:rFonts w:cs="Arial"/>
          <w:iCs/>
          <w:color w:val="000000"/>
          <w:szCs w:val="20"/>
        </w:rPr>
        <w:t xml:space="preserve"> </w:t>
      </w:r>
      <w:r>
        <w:rPr>
          <w:rFonts w:cs="Arial"/>
          <w:iCs/>
          <w:color w:val="000000"/>
          <w:szCs w:val="20"/>
        </w:rPr>
        <w:t>Restaurante Universitário – Campus A. C. Simões, Av. Lourival de Melo Mota, S/N, Tabuleiro do Martins, Maceió, Alagoas, CEP 57072-970, telefones (82) 99614-4888, 3214-1202, de segunda a sexta-feira, no horário das 07h00 às 17h00 ou sábados de 07h00 às 14h00 ou no Restaurante Universitário – Campus Delza Gitaí, BR – 104, Loteamento Vila Rica, Rio Largo, 57100-000, telefones (82) 99614-4888/3214-1202, e segunda à sexta-feira, no horário das 07h00 às 15h00;</w:t>
      </w:r>
    </w:p>
    <w:p>
      <w:pPr>
        <w:pStyle w:val="Normal"/>
        <w:numPr>
          <w:ilvl w:val="2"/>
          <w:numId w:val="1"/>
        </w:numPr>
        <w:spacing w:lineRule="auto" w:line="276" w:before="120" w:after="120"/>
        <w:jc w:val="both"/>
        <w:rPr/>
      </w:pPr>
      <w:r>
        <w:rPr>
          <w:rFonts w:cs="Arial"/>
          <w:iCs/>
          <w:color w:val="FF0000"/>
          <w:szCs w:val="20"/>
        </w:rPr>
        <w:t xml:space="preserve"> </w:t>
      </w:r>
      <w:r>
        <w:rPr>
          <w:rFonts w:cs="Arial"/>
          <w:iCs/>
          <w:color w:val="000000"/>
          <w:szCs w:val="20"/>
        </w:rPr>
        <w:t>Restaurante Universitário – Campus Arapiraca (sede), Av. Manoel Severino Barbosa, S/N, Bom Sucesso, Arapiraca, Alagoas, CEP 57072-970, de segunda a sexta-feira, no horário das 08h00 às 16h00;</w:t>
      </w:r>
    </w:p>
    <w:p>
      <w:pPr>
        <w:pStyle w:val="Normal"/>
        <w:numPr>
          <w:ilvl w:val="2"/>
          <w:numId w:val="1"/>
        </w:numPr>
        <w:spacing w:lineRule="auto" w:line="276" w:before="120" w:after="120"/>
        <w:jc w:val="both"/>
        <w:rPr/>
      </w:pPr>
      <w:r>
        <w:rPr>
          <w:rFonts w:cs="Arial"/>
          <w:iCs/>
          <w:color w:val="000000"/>
          <w:szCs w:val="20"/>
        </w:rPr>
        <w:t xml:space="preserve"> </w:t>
      </w:r>
      <w:r>
        <w:rPr>
          <w:rFonts w:cs="Arial"/>
          <w:iCs/>
          <w:color w:val="000000"/>
          <w:szCs w:val="20"/>
        </w:rPr>
        <w:t xml:space="preserve">Restaurante Universitário – Campus Sertão (sede), Rodovia AL – 145, Km 3, nº 3849, Cidade Universitária, CEP 57480-000, Delmiro Gouveia. </w:t>
      </w:r>
    </w:p>
    <w:p>
      <w:pPr>
        <w:pStyle w:val="Normal"/>
        <w:numPr>
          <w:ilvl w:val="1"/>
          <w:numId w:val="1"/>
        </w:numPr>
        <w:spacing w:lineRule="auto" w:line="276" w:before="120" w:after="120"/>
        <w:ind w:left="425" w:right="0" w:hanging="0"/>
        <w:jc w:val="both"/>
        <w:rPr/>
      </w:pPr>
      <w:r>
        <w:rPr>
          <w:rFonts w:cs="Arial"/>
          <w:bCs/>
          <w:color w:val="000000"/>
          <w:szCs w:val="20"/>
        </w:rPr>
        <w:t>A estimativa para entrega das parcelas é a de 25% do quantitativo total de cada item a cada trimestre de validade da Ata de Registro de Preços.</w:t>
      </w:r>
    </w:p>
    <w:p>
      <w:pPr>
        <w:pStyle w:val="Normal"/>
        <w:numPr>
          <w:ilvl w:val="1"/>
          <w:numId w:val="1"/>
        </w:numPr>
        <w:spacing w:lineRule="auto" w:line="276" w:before="120" w:after="120"/>
        <w:ind w:left="425" w:right="0" w:hanging="0"/>
        <w:jc w:val="both"/>
        <w:rPr/>
      </w:pPr>
      <w:r>
        <w:rPr>
          <w:rFonts w:cs="Arial"/>
          <w:bCs/>
          <w:color w:val="000000"/>
          <w:szCs w:val="20"/>
        </w:rPr>
        <w:t>No caso de produtos perecíveis, o prazo de validade na data da entrega não poderá ser inferior à metade do prazo total recomendado pelo fabricante, contados da data do recebimento definitivo do material.</w:t>
      </w:r>
    </w:p>
    <w:p>
      <w:pPr>
        <w:pStyle w:val="Normal"/>
        <w:numPr>
          <w:ilvl w:val="1"/>
          <w:numId w:val="1"/>
        </w:numPr>
        <w:spacing w:lineRule="auto" w:line="276" w:before="120" w:after="120"/>
        <w:ind w:left="425" w:right="0" w:hanging="0"/>
        <w:jc w:val="both"/>
        <w:rPr/>
      </w:pPr>
      <w:r>
        <w:rPr>
          <w:rFonts w:cs="Arial"/>
          <w:bCs/>
          <w:color w:val="000000"/>
          <w:szCs w:val="20"/>
        </w:rPr>
        <w:t xml:space="preserve">Os materiais deverão ser acondicionados em embalagens limpas, íntegras e seguir as particularidades de cada alimento: sacos ou caixas lacrados ou monoblocos, recipientes, estrados, entre outros devidamente limpos e de material adequado (polietileno, polipropileno, etc). </w:t>
      </w:r>
    </w:p>
    <w:p>
      <w:pPr>
        <w:pStyle w:val="Normal"/>
        <w:numPr>
          <w:ilvl w:val="2"/>
          <w:numId w:val="1"/>
        </w:numPr>
        <w:spacing w:lineRule="auto" w:line="276" w:before="120" w:after="120"/>
        <w:ind w:left="425" w:right="0" w:hanging="0"/>
        <w:jc w:val="both"/>
        <w:rPr/>
      </w:pPr>
      <w:r>
        <w:rPr>
          <w:rFonts w:cs="Arial"/>
          <w:bCs/>
          <w:color w:val="000000"/>
          <w:szCs w:val="20"/>
        </w:rPr>
        <w:t>Os alimentos não devem estar em contato com papel não adequado (recicláveis, jornais, revistas e similares). Não é permitido a presença de substâncias estranhas que possam contaminar ou corromper os gêneros alimentícios.</w:t>
      </w:r>
    </w:p>
    <w:p>
      <w:pPr>
        <w:pStyle w:val="Normal"/>
        <w:numPr>
          <w:ilvl w:val="1"/>
          <w:numId w:val="1"/>
        </w:numPr>
        <w:spacing w:lineRule="auto" w:line="276" w:before="120" w:after="120"/>
        <w:jc w:val="both"/>
        <w:rPr/>
      </w:pPr>
      <w:r>
        <w:rPr>
          <w:rFonts w:cs="Arial"/>
          <w:bCs/>
          <w:color w:val="000000"/>
          <w:szCs w:val="20"/>
        </w:rPr>
        <w:t>O entregador deve estar devidamente identificado, com uniforme adequado (calça, camisa de manga, sapato fechado) e limpo, com proteção para o cabelo e mãos, quando necessário. Não é permitido que o mesmo tenha atitudes anti-higiênicas.</w:t>
      </w:r>
    </w:p>
    <w:p>
      <w:pPr>
        <w:pStyle w:val="Normal"/>
        <w:numPr>
          <w:ilvl w:val="1"/>
          <w:numId w:val="1"/>
        </w:numPr>
        <w:spacing w:lineRule="auto" w:line="276" w:before="120" w:after="120"/>
        <w:jc w:val="both"/>
        <w:rPr/>
      </w:pPr>
      <w:r>
        <w:rPr>
          <w:rFonts w:cs="Arial"/>
          <w:bCs/>
          <w:color w:val="000000"/>
          <w:szCs w:val="20"/>
        </w:rPr>
        <w:t xml:space="preserve">O veículo deve ser limpo e adequado para cada tipo de alimento: </w:t>
      </w:r>
    </w:p>
    <w:p>
      <w:pPr>
        <w:pStyle w:val="Normal"/>
        <w:numPr>
          <w:ilvl w:val="2"/>
          <w:numId w:val="1"/>
        </w:numPr>
        <w:spacing w:lineRule="auto" w:line="276" w:before="120" w:after="120"/>
        <w:jc w:val="both"/>
        <w:rPr/>
      </w:pPr>
      <w:r>
        <w:rPr>
          <w:rFonts w:cs="Arial"/>
          <w:bCs/>
          <w:color w:val="000000"/>
          <w:szCs w:val="20"/>
        </w:rPr>
        <w:t xml:space="preserve"> </w:t>
      </w:r>
      <w:r>
        <w:rPr>
          <w:rFonts w:cs="Arial"/>
          <w:bCs/>
          <w:color w:val="000000"/>
          <w:szCs w:val="20"/>
        </w:rPr>
        <w:t xml:space="preserve">Transporte aberto: bebidas engarrafadas estáveis à temperatura ambiente; </w:t>
      </w:r>
    </w:p>
    <w:p>
      <w:pPr>
        <w:pStyle w:val="Normal"/>
        <w:numPr>
          <w:ilvl w:val="2"/>
          <w:numId w:val="1"/>
        </w:numPr>
        <w:spacing w:lineRule="auto" w:line="276" w:before="120" w:after="120"/>
        <w:jc w:val="both"/>
        <w:rPr/>
      </w:pPr>
      <w:r>
        <w:rPr>
          <w:rFonts w:cs="Arial"/>
          <w:bCs/>
          <w:color w:val="000000"/>
          <w:szCs w:val="20"/>
        </w:rPr>
        <w:t xml:space="preserve"> </w:t>
      </w:r>
      <w:r>
        <w:rPr>
          <w:rFonts w:cs="Arial"/>
          <w:bCs/>
          <w:color w:val="000000"/>
          <w:szCs w:val="20"/>
        </w:rPr>
        <w:t>Transporte aberto com proteção: biscoitos, balas e chocolate; hortifrutis, cereais e grãos a granel e pré-embalados e seus derivados farináceos; condimentos, temperos e especiarias; café e doces em pasta; água mineral pré-envasada; massas alimentícias secas; óleos; alimentos desidratados; sal e açúcar; latas, vidros, filmes plásticos, tetrapack e similares;</w:t>
      </w:r>
    </w:p>
    <w:p>
      <w:pPr>
        <w:pStyle w:val="Normal"/>
        <w:numPr>
          <w:ilvl w:val="2"/>
          <w:numId w:val="1"/>
        </w:numPr>
        <w:spacing w:lineRule="auto" w:line="276" w:before="120" w:after="120"/>
        <w:jc w:val="both"/>
        <w:rPr/>
      </w:pPr>
      <w:r>
        <w:rPr>
          <w:rFonts w:cs="Arial"/>
          <w:bCs/>
          <w:color w:val="000000"/>
          <w:szCs w:val="20"/>
        </w:rPr>
        <w:t>Transporte fechado à temperatura ambiente: pão e produtos de panificação; produtos cárneos salgados, curados ou defumados; pescado salgado ou defumado; produtos de confeitaria e similares;</w:t>
      </w:r>
    </w:p>
    <w:p>
      <w:pPr>
        <w:pStyle w:val="Normal"/>
        <w:numPr>
          <w:ilvl w:val="2"/>
          <w:numId w:val="1"/>
        </w:numPr>
        <w:spacing w:lineRule="auto" w:line="276" w:before="120" w:after="120"/>
        <w:jc w:val="both"/>
        <w:rPr/>
      </w:pPr>
      <w:r>
        <w:rPr>
          <w:rFonts w:cs="Arial"/>
          <w:bCs/>
          <w:color w:val="000000"/>
          <w:szCs w:val="20"/>
        </w:rPr>
        <w:t>Transporte fechado isotérmico ou frigorífico: carne e produtos cárneos; leite, sucos e outras bebidas a granel; creme vegetal e margarina; alimentos congelados ou supergelados; sorvetes; gorduras em embalagens não metálicas; produtos e confeitaria que necessitam de temperatura especial de conservação e similares.</w:t>
      </w:r>
    </w:p>
    <w:p>
      <w:pPr>
        <w:pStyle w:val="Normal"/>
        <w:numPr>
          <w:ilvl w:val="1"/>
          <w:numId w:val="1"/>
        </w:numPr>
        <w:spacing w:lineRule="auto" w:line="276" w:before="120" w:after="120"/>
        <w:jc w:val="both"/>
        <w:rPr/>
      </w:pPr>
      <w:r>
        <w:rPr>
          <w:rFonts w:cs="Arial"/>
          <w:bCs/>
          <w:color w:val="000000"/>
          <w:szCs w:val="20"/>
        </w:rPr>
        <w:t>Os bens poderão ser rejeitados, no todo ou em parte, quando em desacordo com as especificações constantes neste Termo de Referência e na proposta, devendo ser substituídos no prazo de 01 (um) dia, a contar da notificação da contratada, às suas custas, sem prejuízo da aplicação das penalidades.</w:t>
      </w:r>
    </w:p>
    <w:p>
      <w:pPr>
        <w:pStyle w:val="Normal"/>
        <w:numPr>
          <w:ilvl w:val="1"/>
          <w:numId w:val="1"/>
        </w:numPr>
        <w:spacing w:lineRule="auto" w:line="276" w:before="120" w:after="120"/>
        <w:jc w:val="both"/>
        <w:rPr/>
      </w:pPr>
      <w:r>
        <w:rPr>
          <w:rFonts w:cs="Arial"/>
          <w:color w:val="000000"/>
          <w:szCs w:val="20"/>
        </w:rPr>
        <w:t>Os bens serão recebidos definitivamente no prazo de 01 (um) dia, contado do recebimento provisório, após a verificação da qualidade e quantidade do material e consequente aceitação mediante termo circunstanciado.</w:t>
      </w:r>
    </w:p>
    <w:p>
      <w:pPr>
        <w:pStyle w:val="Normal"/>
        <w:numPr>
          <w:ilvl w:val="2"/>
          <w:numId w:val="1"/>
        </w:numPr>
        <w:spacing w:lineRule="auto" w:line="276" w:before="120" w:after="120"/>
        <w:ind w:left="1134" w:right="0" w:hanging="0"/>
        <w:jc w:val="both"/>
        <w:rPr>
          <w:rFonts w:cs="Arial"/>
          <w:color w:val="000000"/>
          <w:szCs w:val="20"/>
          <w:lang w:eastAsia="en-US"/>
        </w:rPr>
      </w:pPr>
      <w:r>
        <w:rPr>
          <w:rFonts w:cs="Arial"/>
          <w:color w:val="000000"/>
          <w:szCs w:val="20"/>
          <w:lang w:eastAsia="en-US"/>
        </w:rPr>
        <w:t>Na hipótese de a verificação a que se refere o subitem anterior não ser procedida dentro do prazo fixado, reputar-se-á como realizada, consumando-se o recebimento definitivo no dia do esgotamento do prazo.</w:t>
      </w:r>
    </w:p>
    <w:p>
      <w:pPr>
        <w:pStyle w:val="Normal"/>
        <w:numPr>
          <w:ilvl w:val="1"/>
          <w:numId w:val="1"/>
        </w:numPr>
        <w:spacing w:lineRule="auto" w:line="276" w:before="120" w:after="120"/>
        <w:ind w:left="425" w:right="0" w:hanging="0"/>
        <w:jc w:val="both"/>
        <w:rPr>
          <w:rFonts w:cs="Arial"/>
          <w:color w:val="000000"/>
          <w:szCs w:val="20"/>
          <w:lang w:eastAsia="en-US"/>
        </w:rPr>
      </w:pPr>
      <w:r>
        <w:rPr>
          <w:rFonts w:cs="Arial"/>
          <w:color w:val="000000"/>
          <w:szCs w:val="20"/>
          <w:lang w:eastAsia="en-US"/>
        </w:rPr>
        <w:t>O recebimento provisório ou definitivo do objeto não exclui a responsabilidade da contratada pelos prejuízos resultantes da incorreta execução do contrato.</w:t>
      </w:r>
    </w:p>
    <w:p>
      <w:pPr>
        <w:pStyle w:val="Nivel1"/>
        <w:numPr>
          <w:ilvl w:val="0"/>
          <w:numId w:val="1"/>
        </w:numPr>
        <w:rPr>
          <w:lang w:eastAsia="en-US"/>
        </w:rPr>
      </w:pPr>
      <w:r>
        <w:rPr>
          <w:lang w:eastAsia="en-US"/>
        </w:rPr>
        <w:t>OBRIGAÇÕES DA CONTRATANTE</w:t>
      </w:r>
    </w:p>
    <w:p>
      <w:pPr>
        <w:pStyle w:val="Normal"/>
        <w:numPr>
          <w:ilvl w:val="1"/>
          <w:numId w:val="1"/>
        </w:numPr>
        <w:spacing w:lineRule="auto" w:line="276" w:before="120" w:after="120"/>
        <w:ind w:left="425" w:right="0" w:hanging="0"/>
        <w:jc w:val="both"/>
        <w:rPr>
          <w:rFonts w:cs="Arial"/>
          <w:szCs w:val="20"/>
        </w:rPr>
      </w:pPr>
      <w:r>
        <w:rPr>
          <w:rFonts w:cs="Arial"/>
          <w:szCs w:val="20"/>
        </w:rPr>
        <w:t>São obrigações da Contratante:</w:t>
      </w:r>
    </w:p>
    <w:p>
      <w:pPr>
        <w:pStyle w:val="Normal"/>
        <w:numPr>
          <w:ilvl w:val="2"/>
          <w:numId w:val="1"/>
        </w:numPr>
        <w:spacing w:lineRule="auto" w:line="276" w:before="120" w:after="120"/>
        <w:ind w:left="1134" w:right="0" w:hanging="0"/>
        <w:jc w:val="both"/>
        <w:rPr>
          <w:rFonts w:cs="Arial"/>
          <w:szCs w:val="20"/>
        </w:rPr>
      </w:pPr>
      <w:r>
        <w:rPr>
          <w:rFonts w:cs="Arial"/>
          <w:szCs w:val="20"/>
        </w:rPr>
        <w:t>receber o objeto no prazo e condições estabelecidas no Edital e seus anexos;</w:t>
      </w:r>
    </w:p>
    <w:p>
      <w:pPr>
        <w:pStyle w:val="Normal"/>
        <w:numPr>
          <w:ilvl w:val="2"/>
          <w:numId w:val="1"/>
        </w:numPr>
        <w:spacing w:lineRule="auto" w:line="276" w:before="120" w:after="120"/>
        <w:ind w:left="1134" w:right="0" w:hanging="0"/>
        <w:jc w:val="both"/>
        <w:rPr>
          <w:rFonts w:cs="Arial"/>
          <w:szCs w:val="20"/>
          <w:lang w:eastAsia="en-US"/>
        </w:rPr>
      </w:pPr>
      <w:r>
        <w:rPr>
          <w:rFonts w:cs="Arial"/>
          <w:szCs w:val="20"/>
          <w:lang w:eastAsia="en-US"/>
        </w:rPr>
        <w:t>verificar minuciosamente, no prazo fixado, a conformidade dos bens recebidos provisoriamente com as especificações constantes do Edital e da proposta, para fins de aceitação e recebimento definitivo;</w:t>
      </w:r>
    </w:p>
    <w:p>
      <w:pPr>
        <w:pStyle w:val="Normal"/>
        <w:numPr>
          <w:ilvl w:val="2"/>
          <w:numId w:val="1"/>
        </w:numPr>
        <w:spacing w:lineRule="auto" w:line="276" w:before="120" w:after="120"/>
        <w:ind w:left="1134" w:right="0" w:hanging="0"/>
        <w:jc w:val="both"/>
        <w:rPr>
          <w:rFonts w:cs="Arial"/>
          <w:szCs w:val="20"/>
        </w:rPr>
      </w:pPr>
      <w:r>
        <w:rPr>
          <w:rFonts w:cs="Arial"/>
          <w:szCs w:val="20"/>
        </w:rPr>
        <w:t>comunicar à Contratada, por escrito, sobre imperfeições, falhas ou irregularidades verificadas no objeto fornecido, para que seja substituído, reparado ou corrigido;</w:t>
      </w:r>
    </w:p>
    <w:p>
      <w:pPr>
        <w:pStyle w:val="Normal"/>
        <w:numPr>
          <w:ilvl w:val="2"/>
          <w:numId w:val="1"/>
        </w:numPr>
        <w:spacing w:lineRule="auto" w:line="276" w:before="120" w:after="120"/>
        <w:ind w:left="1134" w:right="0" w:hanging="0"/>
        <w:jc w:val="both"/>
        <w:rPr>
          <w:rFonts w:cs="Arial"/>
          <w:szCs w:val="20"/>
          <w:lang w:eastAsia="en-US"/>
        </w:rPr>
      </w:pPr>
      <w:r>
        <w:rPr>
          <w:rFonts w:cs="Arial"/>
          <w:szCs w:val="20"/>
          <w:lang w:eastAsia="en-US"/>
        </w:rPr>
        <w:t>acompanhar e fiscalizar o cumprimento das obrigações da Contratada, através de comissão/servidor especialmente designado;</w:t>
      </w:r>
    </w:p>
    <w:p>
      <w:pPr>
        <w:pStyle w:val="Normal"/>
        <w:numPr>
          <w:ilvl w:val="2"/>
          <w:numId w:val="1"/>
        </w:numPr>
        <w:spacing w:lineRule="auto" w:line="276" w:before="120" w:after="120"/>
        <w:ind w:left="1134" w:right="0" w:hanging="0"/>
        <w:jc w:val="both"/>
        <w:rPr/>
      </w:pPr>
      <w:r>
        <w:rPr>
          <w:rFonts w:cs="Arial"/>
          <w:szCs w:val="20"/>
        </w:rPr>
        <w:t>efetuar o pagamento à Contratada</w:t>
      </w:r>
      <w:r>
        <w:rPr>
          <w:rFonts w:cs="Arial"/>
          <w:b/>
          <w:szCs w:val="20"/>
        </w:rPr>
        <w:t xml:space="preserve"> </w:t>
      </w:r>
      <w:r>
        <w:rPr>
          <w:rFonts w:cs="Arial"/>
          <w:szCs w:val="20"/>
        </w:rPr>
        <w:t>no valor correspondente ao fornecimento do objeto, no prazo e forma estabelecidos no Edital e seus anexos;</w:t>
      </w:r>
    </w:p>
    <w:p>
      <w:pPr>
        <w:pStyle w:val="Normal"/>
        <w:numPr>
          <w:ilvl w:val="1"/>
          <w:numId w:val="1"/>
        </w:numPr>
        <w:spacing w:lineRule="auto" w:line="276" w:before="120" w:after="120"/>
        <w:ind w:left="425" w:right="0" w:hanging="0"/>
        <w:jc w:val="both"/>
        <w:rPr>
          <w:rFonts w:cs="Arial"/>
          <w:szCs w:val="20"/>
        </w:rPr>
      </w:pPr>
      <w:r>
        <w:rPr>
          <w:rFonts w:cs="Arial"/>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pPr>
        <w:pStyle w:val="Nivel1"/>
        <w:numPr>
          <w:ilvl w:val="0"/>
          <w:numId w:val="1"/>
        </w:numPr>
        <w:rPr/>
      </w:pPr>
      <w:r>
        <w:rPr/>
        <w:t>OBRIGAÇÕES DA CONTRATADA</w:t>
      </w:r>
    </w:p>
    <w:p>
      <w:pPr>
        <w:pStyle w:val="Normal"/>
        <w:numPr>
          <w:ilvl w:val="1"/>
          <w:numId w:val="1"/>
        </w:numPr>
        <w:spacing w:lineRule="auto" w:line="276" w:before="120" w:after="120"/>
        <w:ind w:left="425" w:right="0" w:hanging="0"/>
        <w:jc w:val="both"/>
        <w:rPr>
          <w:rFonts w:cs="Arial"/>
          <w:szCs w:val="20"/>
        </w:rPr>
      </w:pPr>
      <w:r>
        <w:rPr>
          <w:rFonts w:cs="Arial"/>
          <w:szCs w:val="20"/>
        </w:rPr>
        <w:t>A Contratada deve cumprir todas as obrigações constantes no Edital, seus anexos e sua proposta, assumindo como exclusivamente seus os riscos e as despesas decorrentes da boa e perfeita execução do objeto e, ainda:</w:t>
      </w:r>
    </w:p>
    <w:p>
      <w:pPr>
        <w:pStyle w:val="Normal"/>
        <w:numPr>
          <w:ilvl w:val="2"/>
          <w:numId w:val="1"/>
        </w:numPr>
        <w:spacing w:lineRule="auto" w:line="276" w:before="120" w:after="120"/>
        <w:ind w:left="1134" w:right="0" w:hanging="0"/>
        <w:jc w:val="both"/>
        <w:rPr/>
      </w:pPr>
      <w:r>
        <w:rPr>
          <w:rFonts w:cs="Arial"/>
          <w:szCs w:val="20"/>
        </w:rPr>
        <w:t xml:space="preserve">efetuar a entrega do objeto em perfeitas condições, conforme especificações, prazo e local constantes no Termo de Referência e seus anexos, acompanhado da respectiva nota fiscal, na qual constarão as indicações referentes a: </w:t>
      </w:r>
      <w:r>
        <w:rPr>
          <w:rFonts w:cs="Arial"/>
          <w:i w:val="false"/>
          <w:iCs w:val="false"/>
          <w:color w:val="000000"/>
          <w:szCs w:val="20"/>
        </w:rPr>
        <w:t>marca, fabricante,  procedência e prazo de validade;</w:t>
      </w:r>
    </w:p>
    <w:p>
      <w:pPr>
        <w:pStyle w:val="Normal"/>
        <w:numPr>
          <w:ilvl w:val="2"/>
          <w:numId w:val="1"/>
        </w:numPr>
        <w:spacing w:lineRule="auto" w:line="276" w:before="120" w:after="120"/>
        <w:ind w:left="1134" w:right="0" w:hanging="0"/>
        <w:jc w:val="both"/>
        <w:rPr/>
      </w:pPr>
      <w:r>
        <w:rPr>
          <w:rFonts w:cs="Arial"/>
          <w:szCs w:val="20"/>
        </w:rPr>
        <w:t>responsabilizar-se pelos vícios e danos decorrentes do objeto, de acordo com os artigos 12, 13 e 17 a 27, do Código de Defesa do Consumidor (Lei nº 8.078, de 1990);</w:t>
      </w:r>
    </w:p>
    <w:p>
      <w:pPr>
        <w:pStyle w:val="Normal"/>
        <w:numPr>
          <w:ilvl w:val="2"/>
          <w:numId w:val="1"/>
        </w:numPr>
        <w:spacing w:lineRule="auto" w:line="276" w:before="120" w:after="120"/>
        <w:ind w:left="1134" w:right="0" w:hanging="0"/>
        <w:jc w:val="both"/>
        <w:rPr>
          <w:rFonts w:cs="Arial"/>
          <w:szCs w:val="20"/>
        </w:rPr>
      </w:pPr>
      <w:r>
        <w:rPr>
          <w:rFonts w:cs="Arial"/>
          <w:szCs w:val="20"/>
        </w:rPr>
        <w:t>substituir, reparar ou corrigir, às suas expensas, no prazo fixado neste Termo de Referência, o objeto com avarias ou defeitos;</w:t>
      </w:r>
    </w:p>
    <w:p>
      <w:pPr>
        <w:pStyle w:val="Normal"/>
        <w:numPr>
          <w:ilvl w:val="2"/>
          <w:numId w:val="1"/>
        </w:numPr>
        <w:spacing w:lineRule="auto" w:line="276" w:before="120" w:after="120"/>
        <w:ind w:left="1134" w:right="0" w:hanging="0"/>
        <w:jc w:val="both"/>
        <w:rPr>
          <w:rFonts w:cs="Arial"/>
          <w:szCs w:val="20"/>
        </w:rPr>
      </w:pPr>
      <w:r>
        <w:rPr>
          <w:rFonts w:cs="Arial"/>
          <w:szCs w:val="20"/>
        </w:rPr>
        <w:t>comunicar à Contratante, no prazo máximo de 24 (vinte e quatro) horas que antecede a data da entrega, os motivos que impossibilitem o cumprimento do prazo previsto, com a devida comprovação;</w:t>
      </w:r>
    </w:p>
    <w:p>
      <w:pPr>
        <w:pStyle w:val="Normal"/>
        <w:numPr>
          <w:ilvl w:val="2"/>
          <w:numId w:val="1"/>
        </w:numPr>
        <w:spacing w:lineRule="auto" w:line="276" w:before="120" w:after="120"/>
        <w:ind w:left="1134" w:right="0" w:hanging="0"/>
        <w:jc w:val="both"/>
        <w:rPr>
          <w:rFonts w:cs="Arial"/>
          <w:szCs w:val="20"/>
        </w:rPr>
      </w:pPr>
      <w:r>
        <w:rPr>
          <w:rFonts w:cs="Arial"/>
          <w:szCs w:val="20"/>
        </w:rPr>
        <w:t>manter, durante toda a execução do contrato, em compatibilidade com as obrigações assumidas, todas as condições de habilitação e qualificação exigidas na licitação;</w:t>
      </w:r>
    </w:p>
    <w:p>
      <w:pPr>
        <w:pStyle w:val="Normal"/>
        <w:numPr>
          <w:ilvl w:val="2"/>
          <w:numId w:val="1"/>
        </w:numPr>
        <w:spacing w:lineRule="auto" w:line="276" w:before="120" w:after="120"/>
        <w:ind w:left="1134" w:right="0" w:hanging="0"/>
        <w:jc w:val="both"/>
        <w:rPr>
          <w:rFonts w:cs="Arial"/>
          <w:szCs w:val="20"/>
        </w:rPr>
      </w:pPr>
      <w:r>
        <w:rPr>
          <w:rFonts w:cs="Arial"/>
          <w:szCs w:val="20"/>
        </w:rPr>
        <w:t>indicar preposto para representá-la durante a execução do contrato.</w:t>
      </w:r>
    </w:p>
    <w:p>
      <w:pPr>
        <w:pStyle w:val="Nivel1"/>
        <w:numPr>
          <w:ilvl w:val="0"/>
          <w:numId w:val="1"/>
        </w:numPr>
        <w:rPr/>
      </w:pPr>
      <w:r>
        <w:rPr/>
        <w:t>DA SUBCONTRATAÇÃO</w:t>
      </w:r>
    </w:p>
    <w:p>
      <w:pPr>
        <w:pStyle w:val="Normal"/>
        <w:spacing w:lineRule="auto" w:line="276" w:before="120" w:after="120"/>
        <w:ind w:left="425" w:right="0" w:hanging="0"/>
        <w:jc w:val="both"/>
        <w:rPr>
          <w:rFonts w:cs="Arial"/>
          <w:i/>
          <w:i/>
          <w:color w:val="FF0000"/>
          <w:szCs w:val="20"/>
        </w:rPr>
      </w:pPr>
      <w:r>
        <w:rPr>
          <w:rFonts w:cs="Arial"/>
          <w:b w:val="false"/>
          <w:bCs w:val="false"/>
          <w:i w:val="false"/>
          <w:iCs w:val="false"/>
          <w:color w:val="000000"/>
          <w:szCs w:val="20"/>
        </w:rPr>
        <w:t>7.1 Não será admitida a subcontratação do objeto licitatório.</w:t>
      </w:r>
    </w:p>
    <w:p>
      <w:pPr>
        <w:pStyle w:val="Nivel1"/>
        <w:numPr>
          <w:ilvl w:val="0"/>
          <w:numId w:val="1"/>
        </w:numPr>
        <w:rPr/>
      </w:pPr>
      <w:r>
        <w:rPr>
          <w:lang w:eastAsia="en-US"/>
        </w:rPr>
        <w:t>DA ALTERAÇÃO SUBJETIVA</w:t>
      </w:r>
    </w:p>
    <w:p>
      <w:pPr>
        <w:pStyle w:val="Normal"/>
        <w:numPr>
          <w:ilvl w:val="1"/>
          <w:numId w:val="1"/>
        </w:numPr>
        <w:spacing w:lineRule="auto" w:line="276" w:before="120" w:after="120"/>
        <w:ind w:left="425" w:right="0" w:hanging="0"/>
        <w:jc w:val="both"/>
        <w:rPr>
          <w:rFonts w:cs="Arial"/>
          <w:szCs w:val="20"/>
          <w:lang w:eastAsia="en-US"/>
        </w:rPr>
      </w:pPr>
      <w:r>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Nivel1"/>
        <w:numPr>
          <w:ilvl w:val="0"/>
          <w:numId w:val="1"/>
        </w:numPr>
        <w:rPr/>
      </w:pPr>
      <w:r>
        <w:rPr>
          <w:lang w:eastAsia="en-US"/>
        </w:rPr>
        <w:t xml:space="preserve">DO CONTROLE </w:t>
      </w:r>
      <w:r>
        <w:rPr>
          <w:color w:val="00000A"/>
          <w:lang w:eastAsia="en-US"/>
        </w:rPr>
        <w:t xml:space="preserve">E FISCALIZAÇÃO DA </w:t>
      </w:r>
      <w:r>
        <w:rPr>
          <w:lang w:eastAsia="en-US"/>
        </w:rPr>
        <w:t>EXECUÇÃO</w:t>
      </w:r>
    </w:p>
    <w:p>
      <w:pPr>
        <w:pStyle w:val="Normal"/>
        <w:numPr>
          <w:ilvl w:val="1"/>
          <w:numId w:val="1"/>
        </w:numPr>
        <w:spacing w:lineRule="auto" w:line="276" w:before="120" w:after="120"/>
        <w:ind w:left="425" w:right="0" w:hanging="0"/>
        <w:jc w:val="both"/>
        <w:rPr>
          <w:rFonts w:cs="Arial"/>
          <w:color w:val="000000"/>
          <w:szCs w:val="20"/>
        </w:rPr>
      </w:pPr>
      <w:r>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pPr>
        <w:pStyle w:val="Normal"/>
        <w:numPr>
          <w:ilvl w:val="2"/>
          <w:numId w:val="1"/>
        </w:numPr>
        <w:spacing w:lineRule="auto" w:line="276" w:before="120" w:after="120"/>
        <w:ind w:left="1134" w:right="0" w:hanging="0"/>
        <w:jc w:val="both"/>
        <w:rPr>
          <w:rFonts w:cs="Arial"/>
          <w:color w:val="000000"/>
          <w:szCs w:val="20"/>
          <w:lang w:eastAsia="en-US"/>
        </w:rPr>
      </w:pPr>
      <w:r>
        <w:rPr>
          <w:rFonts w:cs="Arial"/>
          <w:color w:val="000000"/>
          <w:szCs w:val="20"/>
          <w:lang w:eastAsia="en-US"/>
        </w:rPr>
        <w:t>O recebimento de material de valor superior a R$ 176.000,00 (cento e setenta e seis mil reais) será confiado a uma comissão de, no mínimo, 3 (três) membros, designados pela autoridade competente.</w:t>
      </w:r>
    </w:p>
    <w:p>
      <w:pPr>
        <w:pStyle w:val="Normal"/>
        <w:numPr>
          <w:ilvl w:val="1"/>
          <w:numId w:val="1"/>
        </w:numPr>
        <w:spacing w:lineRule="auto" w:line="276" w:before="120" w:after="120"/>
        <w:ind w:left="425" w:right="0" w:hanging="0"/>
        <w:jc w:val="both"/>
        <w:rPr/>
      </w:pPr>
      <w:r>
        <w:rPr>
          <w:rFonts w:cs="Arial"/>
          <w:color w:val="00000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pPr>
        <w:pStyle w:val="Normal"/>
        <w:numPr>
          <w:ilvl w:val="1"/>
          <w:numId w:val="1"/>
        </w:numPr>
        <w:spacing w:lineRule="auto" w:line="276" w:before="120" w:after="120"/>
        <w:ind w:left="425" w:right="0" w:hanging="0"/>
        <w:jc w:val="both"/>
        <w:rPr>
          <w:rFonts w:cs="Arial"/>
          <w:color w:val="000000"/>
          <w:szCs w:val="20"/>
          <w:lang w:eastAsia="en-US"/>
        </w:rPr>
      </w:pPr>
      <w:r>
        <w:rPr>
          <w:rFonts w:cs="Arial"/>
          <w:color w:val="00000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pPr>
        <w:pStyle w:val="Nivel1"/>
        <w:numPr>
          <w:ilvl w:val="0"/>
          <w:numId w:val="1"/>
        </w:numPr>
        <w:rPr/>
      </w:pPr>
      <w:r>
        <w:rPr/>
        <w:t>DO PAGAMENTO</w:t>
      </w:r>
    </w:p>
    <w:p>
      <w:pPr>
        <w:pStyle w:val="ListParagraph"/>
        <w:numPr>
          <w:ilvl w:val="1"/>
          <w:numId w:val="1"/>
        </w:numPr>
        <w:spacing w:lineRule="auto" w:line="276" w:before="120" w:after="120"/>
        <w:contextualSpacing/>
        <w:jc w:val="both"/>
        <w:rPr/>
      </w:pPr>
      <w:r>
        <w:rPr>
          <w:rFonts w:cs="Arial"/>
          <w:color w:val="000000"/>
          <w:szCs w:val="20"/>
          <w:lang w:eastAsia="en-US"/>
        </w:rPr>
        <w:t xml:space="preserve">O pagamento será realizado no prazo máximo de até 30 (trinta) dias, contados a partir </w:t>
      </w:r>
      <w:r>
        <w:rPr>
          <w:rFonts w:cs="Arial"/>
          <w:color w:val="000000"/>
          <w:szCs w:val="20"/>
        </w:rPr>
        <w:t xml:space="preserve">do recebimento da Nota Fiscal ou Fatura, </w:t>
      </w:r>
      <w:r>
        <w:rPr>
          <w:rFonts w:cs="Arial"/>
          <w:color w:val="000000"/>
          <w:szCs w:val="20"/>
          <w:lang w:eastAsia="en-US"/>
        </w:rPr>
        <w:t>através de ordem bancária, para crédito em banco, agência e conta corrente indicados pelo contratado.</w:t>
      </w:r>
    </w:p>
    <w:p>
      <w:pPr>
        <w:pStyle w:val="ListParagraph"/>
        <w:numPr>
          <w:ilvl w:val="2"/>
          <w:numId w:val="1"/>
        </w:numPr>
        <w:spacing w:lineRule="auto" w:line="276" w:before="120" w:after="120"/>
        <w:contextualSpacing/>
        <w:jc w:val="both"/>
        <w:rPr/>
      </w:pPr>
      <w:r>
        <w:rPr>
          <w:rFonts w:cs="Arial"/>
          <w:szCs w:val="20"/>
          <w:lang w:eastAsia="en-US"/>
        </w:rPr>
        <w:t xml:space="preserve">Os pagamentos decorrentes de despesas cujos valores não ultrapassem o limite </w:t>
      </w:r>
      <w:r>
        <w:rPr>
          <w:rFonts w:cs="Arial"/>
          <w:szCs w:val="20"/>
        </w:rPr>
        <w:t>de que trata o inciso II do art. 24</w:t>
      </w:r>
      <w:r>
        <w:rPr>
          <w:rFonts w:cs="Arial"/>
          <w:szCs w:val="20"/>
          <w:lang w:eastAsia="en-US"/>
        </w:rPr>
        <w:t xml:space="preserve"> da Lei 8.666, de 1993, deverão ser efetuados no prazo de até 5 (cinco) dias úteis, contados da data da apresentação da Nota Fiscal, nos termos do art. 5º, § 3º, da Lei nº 8.666, de 1993</w:t>
      </w:r>
      <w:r>
        <w:rPr>
          <w:rFonts w:cs="Arial"/>
          <w:color w:val="000000"/>
          <w:szCs w:val="20"/>
          <w:lang w:eastAsia="en-US"/>
        </w:rPr>
        <w:t>.</w:t>
      </w:r>
    </w:p>
    <w:p>
      <w:pPr>
        <w:pStyle w:val="ListParagraph"/>
        <w:numPr>
          <w:ilvl w:val="1"/>
          <w:numId w:val="1"/>
        </w:numPr>
        <w:spacing w:lineRule="auto" w:line="276" w:before="120" w:after="120"/>
        <w:contextualSpacing/>
        <w:jc w:val="both"/>
        <w:rPr/>
      </w:pPr>
      <w:r>
        <w:rPr>
          <w:rFonts w:cs="Arial"/>
          <w:color w:val="000000"/>
          <w:szCs w:val="20"/>
        </w:rPr>
        <w:t>Considera-se ocorrido o recebimento da nota fiscal ou fatura no momento em que o órgão contratante atestar a execução do objeto do contrato.</w:t>
      </w:r>
    </w:p>
    <w:p>
      <w:pPr>
        <w:pStyle w:val="Normal"/>
        <w:numPr>
          <w:ilvl w:val="1"/>
          <w:numId w:val="1"/>
        </w:numPr>
        <w:spacing w:lineRule="auto" w:line="276" w:before="120" w:after="120"/>
        <w:jc w:val="both"/>
        <w:rPr/>
      </w:pPr>
      <w:r>
        <w:rPr>
          <w:color w:val="000000"/>
        </w:rPr>
        <w:t xml:space="preserve">A Nota Fiscal ou Fatura deverá ser obrigatoriamente acompanhada da comprovação da regularidade fiscal, constatada por meio de consulta on-line ao SICAF ou, na impossibilidade de acesso </w:t>
      </w:r>
      <w:r>
        <w:rPr>
          <w:rFonts w:cs="Arial"/>
          <w:color w:val="000000"/>
          <w:lang w:eastAsia="en-US"/>
        </w:rPr>
        <w:t>ao</w:t>
      </w:r>
      <w:r>
        <w:rPr>
          <w:color w:val="000000"/>
        </w:rPr>
        <w:t xml:space="preserve"> referido Sistema, mediante consulta aos sítios eletrônicos oficiais ou à documentação mencionada no art. 29 da Lei nº 8.666, de 1993. </w:t>
      </w:r>
    </w:p>
    <w:p>
      <w:pPr>
        <w:pStyle w:val="Normal"/>
        <w:numPr>
          <w:ilvl w:val="2"/>
          <w:numId w:val="1"/>
        </w:numPr>
        <w:spacing w:lineRule="auto" w:line="276" w:before="120" w:after="120"/>
        <w:jc w:val="both"/>
        <w:rPr/>
      </w:pPr>
      <w:r>
        <w:rPr>
          <w:color w:val="000000"/>
        </w:rPr>
        <w:t xml:space="preserve">Constatando-se, junto ao SICAF, a situação de irregularidade do fornecedor contratado, deverão ser tomadas as providências previstas no do art. 31 da Instrução </w:t>
      </w:r>
      <w:r>
        <w:rPr>
          <w:rFonts w:cs="Arial"/>
          <w:color w:val="000000"/>
          <w:lang w:eastAsia="en-US"/>
        </w:rPr>
        <w:t>Normativa</w:t>
      </w:r>
      <w:r>
        <w:rPr>
          <w:color w:val="000000"/>
        </w:rPr>
        <w:t xml:space="preserve"> nº 3, de 26 de abril de 2018.</w:t>
      </w:r>
    </w:p>
    <w:p>
      <w:pPr>
        <w:pStyle w:val="ListParagraph"/>
        <w:numPr>
          <w:ilvl w:val="1"/>
          <w:numId w:val="1"/>
        </w:numPr>
        <w:spacing w:lineRule="auto" w:line="276" w:before="120" w:after="120"/>
        <w:ind w:left="425" w:right="0" w:hanging="0"/>
        <w:contextualSpacing/>
        <w:jc w:val="both"/>
        <w:rPr/>
      </w:pPr>
      <w:r>
        <w:rPr>
          <w:rFonts w:cs="Arial"/>
          <w:color w:val="000000"/>
          <w:szCs w:val="20"/>
          <w:lang w:eastAsia="en-US"/>
        </w:rPr>
        <w:t xml:space="preserve">Havendo erro na apresentação da Nota Fiscal ou dos documentos pertinentes à contratação, ou, ainda, circunstância que impeça a liquidação da despesa, como, por exemplo, </w:t>
      </w:r>
      <w:r>
        <w:rPr>
          <w:rFonts w:cs="Arial"/>
          <w:color w:val="000000"/>
          <w:szCs w:val="20"/>
        </w:rPr>
        <w:t>obrigação financeira pendente, decorrente de penalidade imposta ou inadimplência,</w:t>
      </w:r>
      <w:r>
        <w:rPr>
          <w:rFonts w:cs="Arial"/>
          <w:color w:val="00000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pPr>
        <w:pStyle w:val="Normal"/>
        <w:numPr>
          <w:ilvl w:val="1"/>
          <w:numId w:val="1"/>
        </w:numPr>
        <w:spacing w:lineRule="auto" w:line="276" w:before="120" w:after="120"/>
        <w:jc w:val="both"/>
        <w:rPr>
          <w:rFonts w:cs="Arial"/>
          <w:szCs w:val="20"/>
          <w:lang w:eastAsia="en-US"/>
        </w:rPr>
      </w:pPr>
      <w:r>
        <w:rPr>
          <w:rFonts w:cs="Arial"/>
          <w:szCs w:val="20"/>
          <w:lang w:eastAsia="en-US"/>
        </w:rPr>
        <w:t>Será considerada data do pagamento o dia em que constar como emitida a ordem bancária para pagamento.</w:t>
      </w:r>
    </w:p>
    <w:p>
      <w:pPr>
        <w:pStyle w:val="Normal"/>
        <w:numPr>
          <w:ilvl w:val="1"/>
          <w:numId w:val="1"/>
        </w:numPr>
        <w:spacing w:lineRule="auto" w:line="276" w:before="120" w:after="120"/>
        <w:jc w:val="both"/>
        <w:rPr>
          <w:rFonts w:cs="Arial"/>
          <w:szCs w:val="20"/>
          <w:lang w:eastAsia="en-US"/>
        </w:rPr>
      </w:pPr>
      <w:r>
        <w:rPr>
          <w:rFonts w:cs="Arial"/>
          <w:szCs w:val="20"/>
          <w:lang w:eastAsia="en-US"/>
        </w:rPr>
        <w:t xml:space="preserve">Antes de cada pagamento à contratada, será realizada consulta ao SICAF para verificar a manutenção das condições de habilitação exigidas no edital. </w:t>
      </w:r>
    </w:p>
    <w:p>
      <w:pPr>
        <w:pStyle w:val="Normal"/>
        <w:numPr>
          <w:ilvl w:val="1"/>
          <w:numId w:val="1"/>
        </w:numPr>
        <w:spacing w:lineRule="auto" w:line="276" w:before="120" w:after="120"/>
        <w:jc w:val="both"/>
        <w:rPr>
          <w:rFonts w:cs="Arial"/>
          <w:szCs w:val="20"/>
          <w:lang w:eastAsia="en-US"/>
        </w:rPr>
      </w:pPr>
      <w:r>
        <w:rPr>
          <w:rFonts w:cs="Arial"/>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pPr>
        <w:pStyle w:val="Normal"/>
        <w:numPr>
          <w:ilvl w:val="1"/>
          <w:numId w:val="1"/>
        </w:numPr>
        <w:spacing w:lineRule="auto" w:line="276" w:before="120" w:after="120"/>
        <w:jc w:val="both"/>
        <w:rPr>
          <w:rFonts w:cs="Arial"/>
          <w:szCs w:val="20"/>
          <w:lang w:eastAsia="en-US"/>
        </w:rPr>
      </w:pPr>
      <w:r>
        <w:rPr>
          <w:rFonts w:cs="Arial"/>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Normal"/>
        <w:numPr>
          <w:ilvl w:val="1"/>
          <w:numId w:val="1"/>
        </w:numPr>
        <w:spacing w:lineRule="auto" w:line="276" w:before="120" w:after="120"/>
        <w:jc w:val="both"/>
        <w:rPr>
          <w:rFonts w:cs="Arial"/>
          <w:szCs w:val="20"/>
          <w:lang w:eastAsia="en-US"/>
        </w:rPr>
      </w:pPr>
      <w:r>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
        <w:numPr>
          <w:ilvl w:val="1"/>
          <w:numId w:val="1"/>
        </w:numPr>
        <w:spacing w:lineRule="auto" w:line="276" w:before="120" w:after="120"/>
        <w:jc w:val="both"/>
        <w:rPr>
          <w:rFonts w:cs="Arial"/>
          <w:szCs w:val="20"/>
          <w:lang w:eastAsia="en-US"/>
        </w:rPr>
      </w:pPr>
      <w:r>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pPr>
        <w:pStyle w:val="Normal"/>
        <w:numPr>
          <w:ilvl w:val="1"/>
          <w:numId w:val="1"/>
        </w:numPr>
        <w:spacing w:lineRule="auto" w:line="276" w:before="120" w:after="120"/>
        <w:jc w:val="both"/>
        <w:rPr>
          <w:rFonts w:cs="Arial"/>
          <w:szCs w:val="20"/>
          <w:lang w:eastAsia="en-US"/>
        </w:rPr>
      </w:pPr>
      <w:r>
        <w:rPr>
          <w:rFonts w:cs="Arial"/>
          <w:szCs w:val="20"/>
          <w:lang w:eastAsia="en-US"/>
        </w:rPr>
        <w:t xml:space="preserve">Havendo a efetiva execução do objeto, os pagamentos serão realizados normalmente, até que se decida pela rescisão do contrato, caso a contratada não regularize sua situação junto ao SICAF.  </w:t>
      </w:r>
    </w:p>
    <w:p>
      <w:pPr>
        <w:pStyle w:val="ListParagraph"/>
        <w:spacing w:lineRule="auto" w:line="276" w:before="120" w:after="120"/>
        <w:ind w:left="716" w:right="0" w:hanging="0"/>
        <w:contextualSpacing/>
        <w:jc w:val="both"/>
        <w:rPr>
          <w:rFonts w:cs="Arial"/>
          <w:szCs w:val="20"/>
          <w:lang w:eastAsia="en-US"/>
        </w:rPr>
      </w:pPr>
      <w:r>
        <w:rPr>
          <w:rFonts w:cs="Arial"/>
          <w:szCs w:val="20"/>
          <w:lang w:eastAsia="en-US"/>
        </w:rPr>
        <w:t>10.11.1.Será rescindido o contrato em execução com a contratada inadimplente no SICAF, salvo por motivo de economicidade, segurança nacional ou outro de interesse público de alta relevância, devidamente justificado, em qualquer caso, pela máxima autoridade da contratante.</w:t>
      </w:r>
    </w:p>
    <w:p>
      <w:pPr>
        <w:pStyle w:val="ListParagraph"/>
        <w:numPr>
          <w:ilvl w:val="1"/>
          <w:numId w:val="1"/>
        </w:numPr>
        <w:spacing w:lineRule="auto" w:line="276" w:before="120" w:after="120"/>
        <w:contextualSpacing/>
        <w:jc w:val="both"/>
        <w:rPr>
          <w:rFonts w:cs="Arial"/>
          <w:color w:val="000000"/>
          <w:szCs w:val="20"/>
        </w:rPr>
      </w:pPr>
      <w:r>
        <w:rPr>
          <w:rFonts w:cs="Arial"/>
          <w:color w:val="000000"/>
          <w:szCs w:val="20"/>
        </w:rPr>
        <w:t>Quando do pagamento, será efetuada a retenção tributária prevista na legislação aplicável.</w:t>
      </w:r>
    </w:p>
    <w:p>
      <w:pPr>
        <w:pStyle w:val="Normal"/>
        <w:numPr>
          <w:ilvl w:val="2"/>
          <w:numId w:val="1"/>
        </w:numPr>
        <w:tabs>
          <w:tab w:val="left" w:pos="1440" w:leader="none"/>
        </w:tabs>
        <w:snapToGrid w:val="false"/>
        <w:spacing w:lineRule="auto" w:line="276" w:before="120" w:after="120"/>
        <w:ind w:left="1134" w:right="0" w:hanging="0"/>
        <w:jc w:val="both"/>
        <w:rPr>
          <w:rFonts w:cs="Arial"/>
          <w:color w:val="000000"/>
          <w:szCs w:val="20"/>
        </w:rPr>
      </w:pPr>
      <w:r>
        <w:rPr>
          <w:rFonts w:cs="Arial"/>
          <w:color w:val="00000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spacing w:lineRule="auto" w:line="276" w:before="120" w:after="120"/>
        <w:jc w:val="both"/>
        <w:rPr>
          <w:rFonts w:cs="Arial"/>
          <w:szCs w:val="20"/>
          <w:lang w:eastAsia="en-US"/>
        </w:rPr>
      </w:pPr>
      <w:r>
        <w:rPr>
          <w:rFonts w:cs="Arial"/>
          <w:szCs w:val="20"/>
          <w:lang w:eastAsia="en-US"/>
        </w:rPr>
        <w:t xml:space="preserve"> </w:t>
      </w:r>
    </w:p>
    <w:p>
      <w:pPr>
        <w:pStyle w:val="ListParagraph"/>
        <w:numPr>
          <w:ilvl w:val="1"/>
          <w:numId w:val="1"/>
        </w:numPr>
        <w:spacing w:lineRule="auto" w:line="276" w:before="120" w:after="120"/>
        <w:ind w:left="425" w:right="0" w:hanging="0"/>
        <w:contextualSpacing/>
        <w:jc w:val="both"/>
        <w:rPr>
          <w:rFonts w:cs="Arial"/>
          <w:color w:val="000000"/>
          <w:szCs w:val="20"/>
        </w:rPr>
      </w:pPr>
      <w:r>
        <w:rPr>
          <w:rFonts w:cs="Arial"/>
          <w:color w:val="00000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Normal"/>
        <w:tabs>
          <w:tab w:val="left" w:pos="1701" w:leader="none"/>
        </w:tabs>
        <w:spacing w:lineRule="auto" w:line="276" w:before="120" w:after="120"/>
        <w:ind w:left="425" w:right="0" w:hanging="0"/>
        <w:jc w:val="both"/>
        <w:rPr>
          <w:rFonts w:cs="Arial"/>
          <w:color w:val="000000"/>
          <w:szCs w:val="20"/>
        </w:rPr>
      </w:pPr>
      <w:r>
        <w:rPr>
          <w:rFonts w:cs="Arial"/>
          <w:color w:val="000000"/>
          <w:szCs w:val="20"/>
        </w:rPr>
        <w:t>EM = I x N x VP, sendo:</w:t>
      </w:r>
    </w:p>
    <w:p>
      <w:pPr>
        <w:pStyle w:val="Normal"/>
        <w:tabs>
          <w:tab w:val="left" w:pos="1701" w:leader="none"/>
        </w:tabs>
        <w:spacing w:lineRule="auto" w:line="276" w:before="120" w:after="120"/>
        <w:ind w:left="425" w:right="0" w:hanging="0"/>
        <w:jc w:val="both"/>
        <w:rPr>
          <w:rFonts w:cs="Arial"/>
          <w:color w:val="000000"/>
          <w:szCs w:val="20"/>
        </w:rPr>
      </w:pPr>
      <w:r>
        <w:rPr>
          <w:rFonts w:cs="Arial"/>
          <w:color w:val="000000"/>
          <w:szCs w:val="20"/>
        </w:rPr>
        <w:t>EM = Encargos moratórios;</w:t>
      </w:r>
    </w:p>
    <w:p>
      <w:pPr>
        <w:pStyle w:val="Normal"/>
        <w:tabs>
          <w:tab w:val="left" w:pos="1701" w:leader="none"/>
        </w:tabs>
        <w:spacing w:lineRule="auto" w:line="276" w:before="120" w:after="120"/>
        <w:ind w:left="425" w:right="0" w:hanging="0"/>
        <w:jc w:val="both"/>
        <w:rPr>
          <w:rFonts w:cs="Arial"/>
          <w:color w:val="000000"/>
          <w:szCs w:val="20"/>
        </w:rPr>
      </w:pPr>
      <w:r>
        <w:rPr>
          <w:rFonts w:cs="Arial"/>
          <w:color w:val="000000"/>
          <w:szCs w:val="20"/>
        </w:rPr>
        <w:t>N = Número de dias entre a data prevista para o pagamento e a do efetivo pagamento;</w:t>
      </w:r>
    </w:p>
    <w:p>
      <w:pPr>
        <w:pStyle w:val="Normal"/>
        <w:tabs>
          <w:tab w:val="left" w:pos="1701" w:leader="none"/>
        </w:tabs>
        <w:spacing w:lineRule="auto" w:line="276" w:before="120" w:after="120"/>
        <w:ind w:left="425" w:right="0" w:hanging="0"/>
        <w:jc w:val="both"/>
        <w:rPr>
          <w:rFonts w:cs="Arial"/>
          <w:color w:val="000000"/>
          <w:szCs w:val="20"/>
        </w:rPr>
      </w:pPr>
      <w:r>
        <w:rPr>
          <w:rFonts w:cs="Arial"/>
          <w:color w:val="000000"/>
          <w:szCs w:val="20"/>
        </w:rPr>
        <w:t>VP = Valor da parcela a ser paga.</w:t>
      </w:r>
    </w:p>
    <w:p>
      <w:pPr>
        <w:pStyle w:val="Normal"/>
        <w:tabs>
          <w:tab w:val="left" w:pos="1701" w:leader="none"/>
        </w:tabs>
        <w:spacing w:lineRule="auto" w:line="276" w:before="120" w:after="120"/>
        <w:ind w:left="425" w:right="0" w:hanging="0"/>
        <w:jc w:val="both"/>
        <w:rPr>
          <w:rFonts w:cs="Arial"/>
          <w:color w:val="000000"/>
          <w:szCs w:val="20"/>
        </w:rPr>
      </w:pPr>
      <w:r>
        <w:rPr>
          <w:rFonts w:cs="Arial"/>
          <w:color w:val="000000"/>
          <w:szCs w:val="20"/>
        </w:rPr>
        <w:t>I = Índice de compensação financeira = 0,00016438, assim apurado:</w:t>
      </w:r>
    </w:p>
    <w:tbl>
      <w:tblPr>
        <w:tblW w:w="8647" w:type="dxa"/>
        <w:jc w:val="left"/>
        <w:tblInd w:w="425" w:type="dxa"/>
        <w:tblBorders/>
        <w:tblCellMar>
          <w:top w:w="0" w:type="dxa"/>
          <w:left w:w="118" w:type="dxa"/>
          <w:bottom w:w="0" w:type="dxa"/>
          <w:right w:w="108" w:type="dxa"/>
        </w:tblCellMar>
      </w:tblPr>
      <w:tblGrid>
        <w:gridCol w:w="2147"/>
        <w:gridCol w:w="579"/>
        <w:gridCol w:w="1248"/>
        <w:gridCol w:w="4672"/>
      </w:tblGrid>
      <w:tr>
        <w:trPr/>
        <w:tc>
          <w:tcPr>
            <w:tcW w:w="2147" w:type="dxa"/>
            <w:tcBorders/>
            <w:shd w:fill="FFFFFF" w:val="clear"/>
            <w:vAlign w:val="center"/>
          </w:tcPr>
          <w:p>
            <w:pPr>
              <w:pStyle w:val="Normal"/>
              <w:tabs>
                <w:tab w:val="left" w:pos="1701" w:leader="none"/>
              </w:tabs>
              <w:jc w:val="center"/>
              <w:rPr>
                <w:rFonts w:eastAsia="ＭＳ 明朝" w:cs="Arial"/>
                <w:color w:val="000000"/>
                <w:szCs w:val="20"/>
                <w:lang w:eastAsia="en-US"/>
              </w:rPr>
            </w:pPr>
            <w:r>
              <w:rPr>
                <w:rFonts w:eastAsia="ＭＳ 明朝" w:cs="Arial"/>
                <w:color w:val="000000"/>
                <w:szCs w:val="20"/>
                <w:lang w:eastAsia="en-US"/>
              </w:rPr>
              <w:t>I = (TX)</w:t>
            </w:r>
          </w:p>
        </w:tc>
        <w:tc>
          <w:tcPr>
            <w:tcW w:w="579" w:type="dxa"/>
            <w:tcBorders/>
            <w:shd w:fill="FFFFFF" w:val="clear"/>
            <w:vAlign w:val="center"/>
          </w:tcPr>
          <w:p>
            <w:pPr>
              <w:pStyle w:val="Normal"/>
              <w:tabs>
                <w:tab w:val="left" w:pos="1701" w:leader="none"/>
              </w:tabs>
              <w:rPr>
                <w:rFonts w:eastAsia="ＭＳ 明朝" w:cs="Arial"/>
                <w:color w:val="000000"/>
                <w:szCs w:val="20"/>
                <w:lang w:eastAsia="en-US"/>
              </w:rPr>
            </w:pPr>
            <w:r>
              <w:rPr>
                <w:rFonts w:eastAsia="ＭＳ 明朝" w:cs="Arial"/>
                <w:color w:val="000000"/>
                <w:szCs w:val="20"/>
                <w:lang w:eastAsia="en-US"/>
              </w:rPr>
              <w:t xml:space="preserve">I = </w:t>
            </w:r>
          </w:p>
        </w:tc>
        <w:tc>
          <w:tcPr>
            <w:tcW w:w="1248" w:type="dxa"/>
            <w:tcBorders>
              <w:top w:val="single" w:sz="4" w:space="0" w:color="00000A"/>
              <w:bottom w:val="single" w:sz="4" w:space="0" w:color="00000A"/>
              <w:insideH w:val="single" w:sz="4" w:space="0" w:color="00000A"/>
            </w:tcBorders>
            <w:shd w:fill="FFFFFF" w:val="clear"/>
          </w:tcPr>
          <w:p>
            <w:pPr>
              <w:pStyle w:val="Normal"/>
              <w:tabs>
                <w:tab w:val="left" w:pos="1701" w:leader="none"/>
              </w:tabs>
              <w:jc w:val="center"/>
              <w:rPr>
                <w:rFonts w:eastAsia="ＭＳ 明朝" w:cs="Arial"/>
                <w:color w:val="000000"/>
                <w:szCs w:val="20"/>
                <w:lang w:eastAsia="en-US"/>
              </w:rPr>
            </w:pPr>
            <w:r>
              <w:rPr>
                <w:rFonts w:eastAsia="ＭＳ 明朝" w:cs="Arial"/>
                <w:color w:val="000000"/>
                <w:szCs w:val="20"/>
                <w:lang w:eastAsia="en-US"/>
              </w:rPr>
              <w:t>( 6 / 100 )</w:t>
            </w:r>
          </w:p>
        </w:tc>
        <w:tc>
          <w:tcPr>
            <w:tcW w:w="4672" w:type="dxa"/>
            <w:tcBorders/>
            <w:shd w:fill="FFFFFF" w:val="clear"/>
            <w:vAlign w:val="center"/>
          </w:tcPr>
          <w:p>
            <w:pPr>
              <w:pStyle w:val="Normal"/>
              <w:tabs>
                <w:tab w:val="left" w:pos="1701" w:leader="none"/>
              </w:tabs>
              <w:ind w:left="742" w:right="0" w:hanging="0"/>
              <w:rPr>
                <w:rFonts w:eastAsia="ＭＳ 明朝" w:cs="Arial"/>
                <w:color w:val="000000"/>
                <w:szCs w:val="20"/>
                <w:lang w:eastAsia="en-US"/>
              </w:rPr>
            </w:pPr>
            <w:r>
              <w:rPr>
                <w:rFonts w:eastAsia="ＭＳ 明朝" w:cs="Arial"/>
                <w:color w:val="000000"/>
                <w:szCs w:val="20"/>
                <w:lang w:eastAsia="en-US"/>
              </w:rPr>
              <w:t>I = 0,00016438</w:t>
            </w:r>
          </w:p>
          <w:p>
            <w:pPr>
              <w:pStyle w:val="Normal"/>
              <w:tabs>
                <w:tab w:val="left" w:pos="1701" w:leader="none"/>
              </w:tabs>
              <w:ind w:left="742" w:right="0" w:hanging="0"/>
              <w:rPr>
                <w:rFonts w:eastAsia="ＭＳ 明朝" w:cs="Arial"/>
                <w:color w:val="000000"/>
                <w:szCs w:val="20"/>
                <w:lang w:eastAsia="en-US"/>
              </w:rPr>
            </w:pPr>
            <w:r>
              <w:rPr>
                <w:rFonts w:eastAsia="ＭＳ 明朝" w:cs="Arial"/>
                <w:color w:val="000000"/>
                <w:szCs w:val="20"/>
                <w:lang w:eastAsia="en-US"/>
              </w:rPr>
              <w:t>TX = Percentual da taxa anual = 6%</w:t>
            </w:r>
          </w:p>
        </w:tc>
      </w:tr>
    </w:tbl>
    <w:p>
      <w:pPr>
        <w:pStyle w:val="Normal"/>
        <w:rPr/>
      </w:pPr>
      <w:r>
        <w:rPr/>
        <w:t xml:space="preserve">                                                            </w:t>
      </w:r>
      <w:r>
        <w:rPr/>
        <w:t>365</w:t>
      </w:r>
    </w:p>
    <w:p>
      <w:pPr>
        <w:pStyle w:val="Normal"/>
        <w:rPr/>
      </w:pPr>
      <w:r>
        <w:rPr/>
      </w:r>
    </w:p>
    <w:p>
      <w:pPr>
        <w:pStyle w:val="Nivel1"/>
        <w:numPr>
          <w:ilvl w:val="0"/>
          <w:numId w:val="1"/>
        </w:numPr>
        <w:rPr/>
      </w:pPr>
      <w:r>
        <w:rPr/>
        <w:t xml:space="preserve">DO REAJUSTE </w:t>
      </w:r>
    </w:p>
    <w:p>
      <w:pPr>
        <w:pStyle w:val="Normal"/>
        <w:rPr/>
      </w:pPr>
      <w:r>
        <w:rPr/>
      </w:r>
    </w:p>
    <w:p>
      <w:pPr>
        <w:pStyle w:val="ListParagraph"/>
        <w:numPr>
          <w:ilvl w:val="1"/>
          <w:numId w:val="1"/>
        </w:numPr>
        <w:spacing w:lineRule="auto" w:line="276" w:before="120" w:after="120"/>
        <w:ind w:left="425" w:right="0" w:hanging="0"/>
        <w:contextualSpacing/>
        <w:jc w:val="both"/>
        <w:rPr/>
      </w:pPr>
      <w:r>
        <w:rPr>
          <w:rFonts w:cs="Arial"/>
          <w:color w:val="000000"/>
          <w:szCs w:val="20"/>
        </w:rPr>
        <w:t>Os preços são fixos e irreajustáveis no prazo de um ano contado da data limite para a apresentação das propostas.</w:t>
      </w:r>
    </w:p>
    <w:p>
      <w:pPr>
        <w:pStyle w:val="ListParagraph"/>
        <w:numPr>
          <w:ilvl w:val="2"/>
          <w:numId w:val="1"/>
        </w:numPr>
        <w:spacing w:lineRule="auto" w:line="276" w:before="120" w:after="120"/>
        <w:contextualSpacing/>
        <w:jc w:val="both"/>
        <w:rPr/>
      </w:pPr>
      <w:r>
        <w:rPr>
          <w:rFonts w:cs="Arial"/>
          <w:szCs w:val="20"/>
        </w:rPr>
        <w:t xml:space="preserve">Dentro do prazo de vigência do contrato e mediante solicitação da contratada, os preços contratados poderão sofrer reajuste após o interregno de um ano, aplicando-se o índice </w:t>
      </w:r>
      <w:r>
        <w:rPr>
          <w:rFonts w:cs="Arial"/>
          <w:color w:val="00000A"/>
          <w:szCs w:val="20"/>
          <w:lang w:eastAsia="pt-BR"/>
        </w:rPr>
        <w:t>IPCA/IBGE</w:t>
      </w:r>
      <w:r>
        <w:rPr>
          <w:rFonts w:cs="Arial"/>
          <w:szCs w:val="20"/>
        </w:rPr>
        <w:t xml:space="preserve"> exclusivamente para as obrigações iniciadas e concluídas após a ocorrência da anualidade</w:t>
      </w:r>
      <w:r>
        <w:rPr>
          <w:rFonts w:cs="Arial"/>
          <w:color w:val="000000"/>
          <w:szCs w:val="20"/>
        </w:rPr>
        <w:t>.</w:t>
      </w:r>
    </w:p>
    <w:p>
      <w:pPr>
        <w:pStyle w:val="ListParagraph"/>
        <w:numPr>
          <w:ilvl w:val="1"/>
          <w:numId w:val="1"/>
        </w:numPr>
        <w:spacing w:lineRule="auto" w:line="276" w:before="120" w:after="120"/>
        <w:ind w:left="425" w:right="0" w:hanging="0"/>
        <w:contextualSpacing/>
        <w:jc w:val="both"/>
        <w:rPr/>
      </w:pPr>
      <w:r>
        <w:rPr>
          <w:rFonts w:cs="Arial"/>
          <w:color w:val="000000"/>
          <w:szCs w:val="20"/>
        </w:rPr>
        <w:t>Nos reajustes subsequentes ao primeiro, o interregno mínimo de um ano será contado a partir dos efeitos financeiros do último reajuste.</w:t>
      </w:r>
    </w:p>
    <w:p>
      <w:pPr>
        <w:pStyle w:val="ListParagraph"/>
        <w:numPr>
          <w:ilvl w:val="1"/>
          <w:numId w:val="1"/>
        </w:numPr>
        <w:spacing w:lineRule="auto" w:line="276" w:before="120" w:after="120"/>
        <w:ind w:left="425" w:right="0" w:hanging="0"/>
        <w:contextualSpacing/>
        <w:jc w:val="both"/>
        <w:rPr>
          <w:rFonts w:cs="Arial"/>
          <w:color w:val="000000"/>
          <w:szCs w:val="20"/>
        </w:rPr>
      </w:pPr>
      <w:r>
        <w:rPr>
          <w:rFonts w:cs="Arial"/>
          <w:color w:val="00000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pPr>
        <w:pStyle w:val="ListParagraph"/>
        <w:numPr>
          <w:ilvl w:val="1"/>
          <w:numId w:val="1"/>
        </w:numPr>
        <w:spacing w:lineRule="auto" w:line="276" w:before="120" w:after="120"/>
        <w:ind w:left="425" w:right="0" w:hanging="0"/>
        <w:contextualSpacing/>
        <w:jc w:val="both"/>
        <w:rPr>
          <w:rFonts w:cs="Arial"/>
          <w:color w:val="000000"/>
          <w:szCs w:val="20"/>
        </w:rPr>
      </w:pPr>
      <w:r>
        <w:rPr>
          <w:rFonts w:cs="Arial"/>
          <w:color w:val="000000"/>
          <w:szCs w:val="20"/>
        </w:rPr>
        <w:t>Nas aferições finais, o índice utilizado para reajuste será, obrigatoriamente, o definitivo.</w:t>
      </w:r>
    </w:p>
    <w:p>
      <w:pPr>
        <w:pStyle w:val="ListParagraph"/>
        <w:numPr>
          <w:ilvl w:val="1"/>
          <w:numId w:val="1"/>
        </w:numPr>
        <w:spacing w:lineRule="auto" w:line="276" w:before="120" w:after="120"/>
        <w:ind w:left="425" w:right="0" w:hanging="0"/>
        <w:contextualSpacing/>
        <w:jc w:val="both"/>
        <w:rPr>
          <w:rFonts w:cs="Arial"/>
          <w:color w:val="000000"/>
          <w:szCs w:val="20"/>
        </w:rPr>
      </w:pPr>
      <w:r>
        <w:rPr>
          <w:rFonts w:cs="Arial"/>
          <w:color w:val="000000"/>
          <w:szCs w:val="20"/>
        </w:rPr>
        <w:t>Caso o índice estabelecido para reajustamento venha a ser extinto ou de qualquer forma não possa mais ser utilizado, será adotado, em substituição, o que vier a ser determinado pela legislação então em vigor.</w:t>
      </w:r>
    </w:p>
    <w:p>
      <w:pPr>
        <w:pStyle w:val="ListParagraph"/>
        <w:numPr>
          <w:ilvl w:val="1"/>
          <w:numId w:val="1"/>
        </w:numPr>
        <w:spacing w:lineRule="auto" w:line="276" w:before="120" w:after="120"/>
        <w:ind w:left="425" w:right="0" w:hanging="0"/>
        <w:contextualSpacing/>
        <w:jc w:val="both"/>
        <w:rPr>
          <w:rFonts w:cs="Arial"/>
          <w:color w:val="000000"/>
          <w:szCs w:val="20"/>
        </w:rPr>
      </w:pPr>
      <w:r>
        <w:rPr>
          <w:rFonts w:cs="Arial"/>
          <w:color w:val="000000"/>
          <w:szCs w:val="20"/>
        </w:rPr>
        <w:t xml:space="preserve">Na ausência de previsão legal quanto ao índice substituto, as partes elegerão novo índice oficial, para reajustamento do preço do valor remanescente, por meio de termo aditivo. </w:t>
      </w:r>
    </w:p>
    <w:p>
      <w:pPr>
        <w:pStyle w:val="ListParagraph"/>
        <w:numPr>
          <w:ilvl w:val="1"/>
          <w:numId w:val="1"/>
        </w:numPr>
        <w:spacing w:lineRule="auto" w:line="276" w:before="120" w:after="120"/>
        <w:ind w:left="425" w:right="0" w:hanging="0"/>
        <w:contextualSpacing/>
        <w:jc w:val="both"/>
        <w:rPr>
          <w:rFonts w:cs="Arial"/>
          <w:color w:val="000000"/>
          <w:szCs w:val="20"/>
        </w:rPr>
      </w:pPr>
      <w:r>
        <w:rPr>
          <w:rFonts w:cs="Arial"/>
          <w:color w:val="000000"/>
          <w:szCs w:val="20"/>
        </w:rPr>
        <w:t>O reajuste será realizado por apostilamento.</w:t>
      </w:r>
    </w:p>
    <w:p>
      <w:pPr>
        <w:pStyle w:val="Nivel1"/>
        <w:numPr>
          <w:ilvl w:val="0"/>
          <w:numId w:val="1"/>
        </w:numPr>
        <w:rPr/>
      </w:pPr>
      <w:r>
        <w:rPr/>
        <w:t>DA GARANTIA DE EXECUÇÃO</w:t>
      </w:r>
    </w:p>
    <w:p>
      <w:pPr>
        <w:pStyle w:val="Normal"/>
        <w:numPr>
          <w:ilvl w:val="1"/>
          <w:numId w:val="1"/>
        </w:numPr>
        <w:spacing w:lineRule="auto" w:line="276" w:before="120" w:after="120"/>
        <w:jc w:val="both"/>
        <w:rPr>
          <w:rFonts w:cs="Arial"/>
          <w:i/>
          <w:i/>
          <w:color w:val="FF0000"/>
        </w:rPr>
      </w:pPr>
      <w:r>
        <w:rPr>
          <w:rFonts w:cs="Arial"/>
          <w:i w:val="false"/>
          <w:iCs w:val="false"/>
          <w:color w:val="000000"/>
        </w:rPr>
        <w:t>Não haverá exigência de garantia contratual da execução, pelas razões abaixo justificadas:</w:t>
      </w:r>
    </w:p>
    <w:p>
      <w:pPr>
        <w:pStyle w:val="Normal"/>
        <w:numPr>
          <w:ilvl w:val="2"/>
          <w:numId w:val="1"/>
        </w:numPr>
        <w:spacing w:lineRule="auto" w:line="276" w:before="120" w:after="120"/>
        <w:jc w:val="both"/>
        <w:rPr/>
      </w:pPr>
      <w:r>
        <w:rPr>
          <w:rFonts w:cs="Arial"/>
          <w:i w:val="false"/>
          <w:iCs w:val="false"/>
          <w:color w:val="000000"/>
        </w:rPr>
        <w:t>A natureza dos objetos a serem adquiridos, qual seja, gêneros alimentícios, não exige que haja prestação de garantia de execução.</w:t>
      </w:r>
      <w:r>
        <w:rPr>
          <w:rFonts w:cs="Arial"/>
          <w:i/>
          <w:color w:val="FF0000"/>
        </w:rPr>
        <w:t>.</w:t>
      </w:r>
    </w:p>
    <w:p>
      <w:pPr>
        <w:pStyle w:val="Nivel1"/>
        <w:numPr>
          <w:ilvl w:val="0"/>
          <w:numId w:val="1"/>
        </w:numPr>
        <w:ind w:left="357" w:right="0" w:hanging="357"/>
        <w:rPr/>
      </w:pPr>
      <w:r>
        <w:rPr/>
        <w:t>DAS SANÇÕES ADMINISTRATIVAS</w:t>
      </w:r>
    </w:p>
    <w:p>
      <w:pPr>
        <w:pStyle w:val="Normal"/>
        <w:numPr>
          <w:ilvl w:val="1"/>
          <w:numId w:val="1"/>
        </w:numPr>
        <w:spacing w:lineRule="auto" w:line="276" w:before="120" w:after="120"/>
        <w:ind w:left="425" w:right="0" w:hanging="0"/>
        <w:jc w:val="both"/>
        <w:rPr>
          <w:rFonts w:cs="Arial"/>
          <w:szCs w:val="20"/>
        </w:rPr>
      </w:pPr>
      <w:r>
        <w:rPr>
          <w:rFonts w:cs="Arial"/>
          <w:szCs w:val="20"/>
        </w:rPr>
        <w:t>Comete infração administrativa nos termos da Lei nº 10.520, de 2002, a Contratada que:</w:t>
      </w:r>
    </w:p>
    <w:p>
      <w:pPr>
        <w:pStyle w:val="Normal"/>
        <w:numPr>
          <w:ilvl w:val="2"/>
          <w:numId w:val="1"/>
        </w:numPr>
        <w:spacing w:lineRule="auto" w:line="276" w:before="120" w:after="120"/>
        <w:ind w:left="1134" w:right="0" w:hanging="0"/>
        <w:jc w:val="both"/>
        <w:rPr>
          <w:rFonts w:cs="Arial"/>
          <w:szCs w:val="20"/>
        </w:rPr>
      </w:pPr>
      <w:r>
        <w:rPr>
          <w:rFonts w:cs="Arial"/>
          <w:szCs w:val="20"/>
        </w:rPr>
        <w:t>inexecutar total ou parcialmente qualquer das obrigações assumidas em decorrência da contratação;</w:t>
      </w:r>
    </w:p>
    <w:p>
      <w:pPr>
        <w:pStyle w:val="Normal"/>
        <w:numPr>
          <w:ilvl w:val="2"/>
          <w:numId w:val="1"/>
        </w:numPr>
        <w:spacing w:lineRule="auto" w:line="276" w:before="120" w:after="120"/>
        <w:ind w:left="1134" w:right="0" w:hanging="0"/>
        <w:jc w:val="both"/>
        <w:rPr>
          <w:rFonts w:cs="Arial"/>
          <w:szCs w:val="20"/>
        </w:rPr>
      </w:pPr>
      <w:r>
        <w:rPr>
          <w:rFonts w:cs="Arial"/>
          <w:szCs w:val="20"/>
        </w:rPr>
        <w:t>ensejar o retardamento da execução do objeto;</w:t>
      </w:r>
    </w:p>
    <w:p>
      <w:pPr>
        <w:pStyle w:val="Normal"/>
        <w:numPr>
          <w:ilvl w:val="2"/>
          <w:numId w:val="1"/>
        </w:numPr>
        <w:spacing w:lineRule="auto" w:line="276" w:before="120" w:after="120"/>
        <w:ind w:left="1134" w:right="0" w:hanging="0"/>
        <w:jc w:val="both"/>
        <w:rPr>
          <w:rFonts w:cs="Arial"/>
          <w:szCs w:val="20"/>
        </w:rPr>
      </w:pPr>
      <w:r>
        <w:rPr>
          <w:rFonts w:cs="Arial"/>
          <w:szCs w:val="20"/>
        </w:rPr>
        <w:t>falhar ou fraudar na execução do contrato;</w:t>
      </w:r>
    </w:p>
    <w:p>
      <w:pPr>
        <w:pStyle w:val="Normal"/>
        <w:numPr>
          <w:ilvl w:val="2"/>
          <w:numId w:val="1"/>
        </w:numPr>
        <w:spacing w:lineRule="auto" w:line="276" w:before="120" w:after="120"/>
        <w:ind w:left="1134" w:right="0" w:hanging="0"/>
        <w:jc w:val="both"/>
        <w:rPr>
          <w:rFonts w:cs="Arial"/>
          <w:szCs w:val="20"/>
        </w:rPr>
      </w:pPr>
      <w:r>
        <w:rPr>
          <w:rFonts w:cs="Arial"/>
          <w:szCs w:val="20"/>
        </w:rPr>
        <w:t>comportar-se de modo inidôneo;</w:t>
      </w:r>
    </w:p>
    <w:p>
      <w:pPr>
        <w:pStyle w:val="Normal"/>
        <w:numPr>
          <w:ilvl w:val="2"/>
          <w:numId w:val="1"/>
        </w:numPr>
        <w:spacing w:lineRule="auto" w:line="276" w:before="120" w:after="120"/>
        <w:ind w:left="1134" w:right="0" w:hanging="0"/>
        <w:jc w:val="both"/>
        <w:rPr>
          <w:rFonts w:cs="Arial"/>
          <w:szCs w:val="20"/>
        </w:rPr>
      </w:pPr>
      <w:r>
        <w:rPr>
          <w:rFonts w:cs="Arial"/>
          <w:szCs w:val="20"/>
        </w:rPr>
        <w:t>cometer fraude fiscal;</w:t>
      </w:r>
    </w:p>
    <w:p>
      <w:pPr>
        <w:pStyle w:val="ListParagraph"/>
        <w:numPr>
          <w:ilvl w:val="1"/>
          <w:numId w:val="1"/>
        </w:numPr>
        <w:spacing w:lineRule="auto" w:line="276" w:before="120" w:after="120"/>
        <w:ind w:left="716" w:right="-30" w:hanging="432"/>
        <w:contextualSpacing/>
        <w:jc w:val="both"/>
        <w:rPr/>
      </w:pPr>
      <w:r>
        <w:rPr>
          <w:rFonts w:cs="Arial"/>
          <w:szCs w:val="20"/>
        </w:rPr>
        <w:t xml:space="preserve">Pela inexecução </w:t>
      </w:r>
      <w:r>
        <w:rPr>
          <w:rFonts w:cs="Arial"/>
          <w:szCs w:val="20"/>
          <w:u w:val="single"/>
        </w:rPr>
        <w:t>total ou parcial</w:t>
      </w:r>
      <w:r>
        <w:rPr>
          <w:rFonts w:cs="Arial"/>
          <w:szCs w:val="20"/>
        </w:rPr>
        <w:t xml:space="preserve"> do objeto deste contrato, a Administração pode aplicar à CONTRATADA as seguintes sanções:</w:t>
      </w:r>
    </w:p>
    <w:p>
      <w:pPr>
        <w:pStyle w:val="Normal"/>
        <w:numPr>
          <w:ilvl w:val="2"/>
          <w:numId w:val="1"/>
        </w:numPr>
        <w:spacing w:lineRule="auto" w:line="276" w:before="120" w:after="120"/>
        <w:ind w:left="1134" w:right="0" w:hanging="0"/>
        <w:jc w:val="both"/>
        <w:rPr/>
      </w:pPr>
      <w:r>
        <w:rPr>
          <w:rFonts w:cs="Arial"/>
          <w:b/>
          <w:szCs w:val="20"/>
        </w:rPr>
        <w:t>Advertência,</w:t>
      </w:r>
      <w:r>
        <w:rPr>
          <w:rFonts w:cs="Arial"/>
          <w:szCs w:val="20"/>
        </w:rPr>
        <w:t xml:space="preserve"> por faltas leves, assim entendidas aquelas que não acarretem prejuízos significativos para a Contratante;</w:t>
      </w:r>
    </w:p>
    <w:p>
      <w:pPr>
        <w:pStyle w:val="Normal"/>
        <w:numPr>
          <w:ilvl w:val="2"/>
          <w:numId w:val="1"/>
        </w:numPr>
        <w:spacing w:lineRule="auto" w:line="276" w:before="120" w:after="120"/>
        <w:jc w:val="both"/>
        <w:rPr/>
      </w:pPr>
      <w:r>
        <w:rPr>
          <w:rFonts w:cs="Arial"/>
          <w:szCs w:val="20"/>
        </w:rPr>
        <w:t>multa moratória de 0,25% (zero vírgula vinte e cinco por cento) por dia de atraso injustificado sobre o valor da parcela inadimplida, até o limite de 180 (cento e oitenta) dias;</w:t>
      </w:r>
    </w:p>
    <w:p>
      <w:pPr>
        <w:pStyle w:val="Normal"/>
        <w:numPr>
          <w:ilvl w:val="2"/>
          <w:numId w:val="1"/>
        </w:numPr>
        <w:spacing w:lineRule="auto" w:line="276" w:before="120" w:after="120"/>
        <w:jc w:val="both"/>
        <w:rPr/>
      </w:pPr>
      <w:r>
        <w:rPr>
          <w:rFonts w:cs="Arial"/>
          <w:szCs w:val="20"/>
        </w:rPr>
        <w:t>multa compensatória de 10% (dez por cento) sobre o valor total do contrato, no caso de inexecução total do objeto;</w:t>
      </w:r>
    </w:p>
    <w:p>
      <w:pPr>
        <w:pStyle w:val="Normal"/>
        <w:numPr>
          <w:ilvl w:val="2"/>
          <w:numId w:val="1"/>
        </w:numPr>
        <w:spacing w:lineRule="auto" w:line="276" w:before="120" w:after="120"/>
        <w:ind w:left="1134" w:right="0" w:hanging="0"/>
        <w:jc w:val="both"/>
        <w:rPr>
          <w:rFonts w:cs="Arial"/>
          <w:szCs w:val="20"/>
        </w:rPr>
      </w:pPr>
      <w:r>
        <w:rPr>
          <w:rFonts w:cs="Arial"/>
          <w:szCs w:val="20"/>
        </w:rPr>
        <w:t>em caso de inexecução parcial, a multa compensatória, no mesmo percentual do subitem acima, será aplicada de forma proporcional à obrigação inadimplida;</w:t>
      </w:r>
    </w:p>
    <w:p>
      <w:pPr>
        <w:pStyle w:val="Normal"/>
        <w:numPr>
          <w:ilvl w:val="2"/>
          <w:numId w:val="1"/>
        </w:numPr>
        <w:spacing w:lineRule="auto" w:line="276" w:before="120" w:after="120"/>
        <w:ind w:left="1134" w:right="0" w:hanging="0"/>
        <w:jc w:val="both"/>
        <w:rPr>
          <w:rFonts w:cs="Arial"/>
          <w:szCs w:val="20"/>
        </w:rPr>
      </w:pPr>
      <w:r>
        <w:rPr>
          <w:rFonts w:cs="Arial"/>
          <w:szCs w:val="20"/>
        </w:rPr>
        <w:t xml:space="preserve">suspensão de licitar e impedimento de contratar com o órgão, entidade ou unidade administrativa pela qual a Administração Pública opera e atua concretamente, pelo prazo de até dois anos; </w:t>
      </w:r>
    </w:p>
    <w:p>
      <w:pPr>
        <w:pStyle w:val="Normal"/>
        <w:numPr>
          <w:ilvl w:val="2"/>
          <w:numId w:val="1"/>
        </w:numPr>
        <w:spacing w:lineRule="auto" w:line="276" w:before="120" w:after="120"/>
        <w:ind w:left="1134" w:right="0" w:hanging="0"/>
        <w:jc w:val="both"/>
        <w:rPr>
          <w:rFonts w:cs="Arial"/>
          <w:szCs w:val="20"/>
        </w:rPr>
      </w:pPr>
      <w:r>
        <w:rPr>
          <w:rFonts w:cs="Arial"/>
          <w:szCs w:val="20"/>
        </w:rPr>
        <w:t>impedimento de licitar e contratar com órgãos e entidades da União com o consequente descredenciamento no SICAF pelo prazo de até cinco anos;</w:t>
      </w:r>
    </w:p>
    <w:p>
      <w:pPr>
        <w:pStyle w:val="PargrafodaLista1"/>
        <w:numPr>
          <w:ilvl w:val="3"/>
          <w:numId w:val="1"/>
        </w:numPr>
        <w:spacing w:lineRule="auto" w:line="276" w:before="120" w:after="120"/>
        <w:ind w:left="2491" w:right="-30" w:hanging="648"/>
        <w:jc w:val="both"/>
        <w:rPr>
          <w:rFonts w:ascii="Arial" w:hAnsi="Arial" w:cs="Arial"/>
          <w:sz w:val="20"/>
          <w:szCs w:val="20"/>
        </w:rPr>
      </w:pPr>
      <w:r>
        <w:rPr>
          <w:rFonts w:cs="Arial" w:ascii="Arial" w:hAnsi="Arial"/>
          <w:sz w:val="20"/>
          <w:szCs w:val="20"/>
        </w:rPr>
        <w:t>A Sanção de impedimento de licitar e contratar prevista neste subitem também é aplicável em quaisquer das hipóteses previstas como infração administrativa no subitem 13.1 deste Termo de Referência.</w:t>
      </w:r>
    </w:p>
    <w:p>
      <w:pPr>
        <w:pStyle w:val="Normal"/>
        <w:numPr>
          <w:ilvl w:val="2"/>
          <w:numId w:val="1"/>
        </w:numPr>
        <w:spacing w:lineRule="auto" w:line="276" w:before="120" w:after="120"/>
        <w:ind w:left="1134" w:right="0" w:hanging="0"/>
        <w:jc w:val="both"/>
        <w:rPr>
          <w:rFonts w:cs="Arial"/>
          <w:szCs w:val="20"/>
        </w:rPr>
      </w:pPr>
      <w:r>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numPr>
          <w:ilvl w:val="1"/>
          <w:numId w:val="1"/>
        </w:numPr>
        <w:spacing w:lineRule="auto" w:line="276" w:before="120" w:after="120"/>
        <w:ind w:left="716" w:right="-30" w:hanging="432"/>
        <w:jc w:val="both"/>
        <w:rPr>
          <w:rFonts w:cs="Arial"/>
          <w:szCs w:val="20"/>
        </w:rPr>
      </w:pPr>
      <w:r>
        <w:rPr>
          <w:rFonts w:cs="Arial"/>
          <w:szCs w:val="20"/>
        </w:rPr>
        <w:t>As sanções previstas nos subitens 13.2.1, 13.2.5, 13.2.6 e 13.2.7 poderão ser aplicadas à CONTRATADA juntamente com as de multa, descontando-a dos pagamentos a serem efetuados.</w:t>
      </w:r>
    </w:p>
    <w:p>
      <w:pPr>
        <w:pStyle w:val="Normal"/>
        <w:numPr>
          <w:ilvl w:val="1"/>
          <w:numId w:val="1"/>
        </w:numPr>
        <w:spacing w:lineRule="auto" w:line="276" w:before="120" w:after="120"/>
        <w:ind w:left="425" w:right="0" w:hanging="0"/>
        <w:jc w:val="both"/>
        <w:rPr>
          <w:rFonts w:cs="Arial"/>
          <w:szCs w:val="20"/>
        </w:rPr>
      </w:pPr>
      <w:r>
        <w:rPr>
          <w:rFonts w:cs="Arial"/>
          <w:szCs w:val="20"/>
        </w:rPr>
        <w:t>Também ficam sujeitas às penalidades do art. 87, III e IV da Lei nº 8.666, de 1993, as empresas ou profissionais que:</w:t>
      </w:r>
    </w:p>
    <w:p>
      <w:pPr>
        <w:pStyle w:val="Normal"/>
        <w:numPr>
          <w:ilvl w:val="2"/>
          <w:numId w:val="1"/>
        </w:numPr>
        <w:spacing w:lineRule="auto" w:line="276" w:before="120" w:after="120"/>
        <w:ind w:left="1134" w:right="0" w:hanging="0"/>
        <w:jc w:val="both"/>
        <w:rPr>
          <w:rFonts w:cs="Arial"/>
          <w:szCs w:val="20"/>
        </w:rPr>
      </w:pPr>
      <w:r>
        <w:rPr>
          <w:rFonts w:cs="Arial"/>
          <w:szCs w:val="20"/>
        </w:rPr>
        <w:t>tenham sofrido condenação definitiva por praticar, por meio dolosos, fraude fiscal no recolhimento de quaisquer tributos;</w:t>
      </w:r>
    </w:p>
    <w:p>
      <w:pPr>
        <w:pStyle w:val="Normal"/>
        <w:numPr>
          <w:ilvl w:val="2"/>
          <w:numId w:val="1"/>
        </w:numPr>
        <w:spacing w:lineRule="auto" w:line="276" w:before="120" w:after="120"/>
        <w:ind w:left="1134" w:right="0" w:hanging="0"/>
        <w:jc w:val="both"/>
        <w:rPr>
          <w:rFonts w:cs="Arial"/>
          <w:szCs w:val="20"/>
        </w:rPr>
      </w:pPr>
      <w:r>
        <w:rPr>
          <w:rFonts w:cs="Arial"/>
          <w:szCs w:val="20"/>
        </w:rPr>
        <w:t>tenham praticado atos ilícitos visando a frustrar os objetivos da licitação;</w:t>
      </w:r>
    </w:p>
    <w:p>
      <w:pPr>
        <w:pStyle w:val="Normal"/>
        <w:numPr>
          <w:ilvl w:val="2"/>
          <w:numId w:val="1"/>
        </w:numPr>
        <w:spacing w:lineRule="auto" w:line="276" w:before="240" w:after="120"/>
        <w:ind w:left="1134" w:right="-17" w:hanging="283"/>
        <w:jc w:val="both"/>
        <w:rPr>
          <w:rFonts w:cs="Arial"/>
          <w:szCs w:val="20"/>
        </w:rPr>
      </w:pPr>
      <w:r>
        <w:rPr>
          <w:rFonts w:cs="Arial"/>
          <w:szCs w:val="20"/>
        </w:rPr>
        <w:t>demonstrem não possuir idoneidade para contratar com a Administração em virtude de atos ilícitos praticados.</w:t>
      </w:r>
    </w:p>
    <w:p>
      <w:pPr>
        <w:pStyle w:val="Normal"/>
        <w:numPr>
          <w:ilvl w:val="1"/>
          <w:numId w:val="1"/>
        </w:numPr>
        <w:spacing w:lineRule="auto" w:line="276" w:before="120" w:after="120"/>
        <w:ind w:left="425" w:right="0" w:hanging="0"/>
        <w:jc w:val="both"/>
        <w:rPr>
          <w:rFonts w:cs="Arial"/>
          <w:szCs w:val="20"/>
        </w:rPr>
      </w:pPr>
      <w:r>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Normal"/>
        <w:numPr>
          <w:ilvl w:val="1"/>
          <w:numId w:val="1"/>
        </w:numPr>
        <w:spacing w:lineRule="auto" w:line="276" w:before="120" w:after="120"/>
        <w:ind w:left="716" w:right="-30" w:hanging="432"/>
        <w:jc w:val="both"/>
        <w:rPr>
          <w:szCs w:val="20"/>
        </w:rPr>
      </w:pPr>
      <w:r>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pPr>
        <w:pStyle w:val="Normal"/>
        <w:numPr>
          <w:ilvl w:val="2"/>
          <w:numId w:val="1"/>
        </w:numPr>
        <w:spacing w:lineRule="auto" w:line="276" w:before="120" w:after="120"/>
        <w:jc w:val="both"/>
        <w:rPr/>
      </w:pPr>
      <w:r>
        <w:rPr>
          <w:szCs w:val="20"/>
        </w:rPr>
        <w:t xml:space="preserve">Caso a Contratante determine, a multa deverá ser recolhida no prazo máximo de </w:t>
      </w:r>
      <w:r>
        <w:rPr>
          <w:color w:val="000000"/>
          <w:szCs w:val="20"/>
        </w:rPr>
        <w:t xml:space="preserve">30 (trinta) </w:t>
      </w:r>
      <w:r>
        <w:rPr>
          <w:szCs w:val="20"/>
        </w:rPr>
        <w:t>dias, a contar da data do recebimento da comunicação enviada pela autoridade competente.</w:t>
      </w:r>
    </w:p>
    <w:p>
      <w:pPr>
        <w:pStyle w:val="Normal"/>
        <w:numPr>
          <w:ilvl w:val="1"/>
          <w:numId w:val="1"/>
        </w:numPr>
        <w:spacing w:lineRule="auto" w:line="276" w:before="120" w:after="120"/>
        <w:ind w:left="716" w:right="-30" w:hanging="432"/>
        <w:jc w:val="both"/>
        <w:rPr>
          <w:rFonts w:cs="Arial"/>
          <w:szCs w:val="20"/>
        </w:rPr>
      </w:pPr>
      <w:r>
        <w:rPr>
          <w:rFonts w:cs="Arial"/>
          <w:szCs w:val="20"/>
        </w:rPr>
        <w:t>Caso o valor da multa não seja suficiente para cobrir os prejuízos causados pela conduta do licitante, a União ou Entidade poderá cobrar o valor remanescente judicialmente, conforme artigo 419 do Código Civil.</w:t>
      </w:r>
    </w:p>
    <w:p>
      <w:pPr>
        <w:pStyle w:val="Normal"/>
        <w:numPr>
          <w:ilvl w:val="1"/>
          <w:numId w:val="1"/>
        </w:numPr>
        <w:spacing w:lineRule="auto" w:line="276" w:before="120" w:after="120"/>
        <w:ind w:left="716" w:right="-30" w:hanging="432"/>
        <w:jc w:val="both"/>
        <w:rPr/>
      </w:pPr>
      <w:r>
        <w:rPr/>
        <w:t>A autoridade competente, na aplicação das sanções, levará em consideração a gravidade da conduta do infrator, o caráter educativo da pena, bem como o dano causado à Administração, observado o princípio da proporcionalidade.</w:t>
      </w:r>
    </w:p>
    <w:p>
      <w:pPr>
        <w:pStyle w:val="Nivel2"/>
        <w:numPr>
          <w:ilvl w:val="1"/>
          <w:numId w:val="1"/>
        </w:numPr>
        <w:rPr>
          <w:rFonts w:ascii="Arial" w:hAnsi="Arial" w:cs="Arial"/>
        </w:rPr>
      </w:pPr>
      <w:r>
        <w:rPr>
          <w:rFonts w:cs="Arial" w:ascii="Arial" w:hAnsi="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Nivel2"/>
        <w:numPr>
          <w:ilvl w:val="1"/>
          <w:numId w:val="1"/>
        </w:numPr>
        <w:rPr>
          <w:rFonts w:ascii="Arial" w:hAnsi="Arial" w:cs="Arial"/>
        </w:rPr>
      </w:pPr>
      <w:r>
        <w:rPr>
          <w:rFonts w:cs="Arial" w:ascii="Arial" w:hAnsi="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ivel2"/>
        <w:numPr>
          <w:ilvl w:val="1"/>
          <w:numId w:val="1"/>
        </w:numPr>
        <w:rPr>
          <w:rFonts w:ascii="Arial" w:hAnsi="Arial" w:cs="Arial"/>
        </w:rPr>
      </w:pPr>
      <w:r>
        <w:rPr>
          <w:rFonts w:cs="Arial" w:ascii="Arial" w:hAnsi="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Normal"/>
        <w:numPr>
          <w:ilvl w:val="1"/>
          <w:numId w:val="1"/>
        </w:numPr>
        <w:spacing w:lineRule="auto" w:line="276" w:before="120" w:after="120"/>
        <w:ind w:left="425" w:right="0" w:hanging="0"/>
        <w:jc w:val="both"/>
        <w:rPr>
          <w:rFonts w:cs="Arial"/>
          <w:szCs w:val="20"/>
        </w:rPr>
      </w:pPr>
      <w:r>
        <w:rPr>
          <w:rFonts w:cs="Arial"/>
          <w:szCs w:val="20"/>
        </w:rPr>
        <w:t>As penalidades serão obrigatoriamente registradas no SICAF.</w:t>
      </w:r>
    </w:p>
    <w:p>
      <w:pPr>
        <w:pStyle w:val="Nivel1"/>
        <w:spacing w:before="120" w:after="120"/>
        <w:ind w:left="357" w:right="-30" w:hanging="0"/>
        <w:rPr>
          <w:bCs/>
        </w:rPr>
      </w:pPr>
      <w:r>
        <w:rPr>
          <w:bCs/>
        </w:rPr>
      </w:r>
    </w:p>
    <w:p>
      <w:pPr>
        <w:pStyle w:val="Nivel1"/>
        <w:numPr>
          <w:ilvl w:val="0"/>
          <w:numId w:val="1"/>
        </w:numPr>
        <w:spacing w:before="120" w:after="120"/>
        <w:ind w:left="360" w:right="-30" w:hanging="0"/>
        <w:rPr/>
      </w:pPr>
      <w:r>
        <w:rPr>
          <w:bCs/>
        </w:rPr>
        <w:t xml:space="preserve">ESTIMATIVA DE </w:t>
      </w:r>
      <w:r>
        <w:rPr/>
        <w:t>PREÇOS</w:t>
      </w:r>
      <w:r>
        <w:rPr>
          <w:bCs/>
        </w:rPr>
        <w:t xml:space="preserve"> E PREÇOS REFERENCIAIS.</w:t>
      </w:r>
    </w:p>
    <w:p>
      <w:pPr>
        <w:pStyle w:val="Nivel1"/>
        <w:numPr>
          <w:ilvl w:val="1"/>
          <w:numId w:val="2"/>
        </w:numPr>
        <w:spacing w:before="120" w:after="120"/>
        <w:rPr/>
      </w:pPr>
      <w:r>
        <w:rPr>
          <w:rFonts w:eastAsia="Arial Unicode MS" w:cs="Arial"/>
          <w:b w:val="false"/>
          <w:i w:val="false"/>
          <w:iCs w:val="false"/>
          <w:color w:val="00000A"/>
          <w:sz w:val="20"/>
          <w:szCs w:val="20"/>
          <w:lang w:val="pt-BR" w:eastAsia="pt-BR" w:bidi="ar-SA"/>
        </w:rPr>
        <w:t>O custo estimado da contratação é de R$ 2.870.038,56.</w:t>
      </w:r>
    </w:p>
    <w:p>
      <w:pPr>
        <w:pStyle w:val="Normal"/>
        <w:rPr/>
      </w:pPr>
      <w:r>
        <w:rPr/>
      </w:r>
    </w:p>
    <w:sectPr>
      <w:footerReference w:type="default" r:id="rId2"/>
      <w:type w:val="nextPage"/>
      <w:pgSz w:w="11906" w:h="16838"/>
      <w:pgMar w:left="1701" w:right="1134" w:header="0" w:top="1418" w:footer="709" w:bottom="1418"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Rodap"/>
      <w:rPr>
        <w:rFonts w:cs="Arial"/>
        <w:sz w:val="12"/>
        <w:szCs w:val="12"/>
      </w:rPr>
    </w:pPr>
    <w:r>
      <w:rPr>
        <w:rFonts w:cs="Arial"/>
        <w:sz w:val="12"/>
        <w:szCs w:val="12"/>
      </w:rPr>
      <w:t>Câmara Nacional de Modelos de Licitações e Contratos da Consultoria-Geral da União</w:t>
    </w:r>
  </w:p>
  <w:p>
    <w:pPr>
      <w:pStyle w:val="Rodap"/>
      <w:rPr>
        <w:rFonts w:cs="Arial"/>
        <w:sz w:val="12"/>
        <w:szCs w:val="12"/>
      </w:rPr>
    </w:pPr>
    <w:r>
      <w:rPr>
        <w:rFonts w:cs="Arial"/>
        <w:sz w:val="12"/>
        <w:szCs w:val="12"/>
      </w:rPr>
      <w:t>Termo de Referência - Modelo para Pregão Eletrônico – Compras</w:t>
    </w:r>
  </w:p>
  <w:p>
    <w:pPr>
      <w:pStyle w:val="Rodap"/>
      <w:rPr>
        <w:rFonts w:cs="Arial"/>
        <w:sz w:val="12"/>
        <w:szCs w:val="12"/>
      </w:rPr>
    </w:pPr>
    <w:r>
      <w:rPr>
        <w:rFonts w:cs="Arial"/>
        <w:sz w:val="12"/>
        <w:szCs w:val="12"/>
      </w:rPr>
      <w:t>Atualização: Outubro/2019</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color w:val="00000A"/>
      </w:rPr>
    </w:lvl>
    <w:lvl w:ilvl="1">
      <w:start w:val="1"/>
      <w:numFmt w:val="decimal"/>
      <w:lvlText w:val="%1.%2."/>
      <w:lvlJc w:val="left"/>
      <w:pPr>
        <w:ind w:left="716" w:hanging="432"/>
      </w:pPr>
      <w:rPr>
        <w:dstrike w:val="false"/>
        <w:strike w:val="false"/>
        <w:sz w:val="20"/>
        <w:i w:val="false"/>
        <w:b w:val="false"/>
        <w:rFonts w:ascii="Arial" w:hAnsi="Arial"/>
        <w:color w:val="00000A"/>
      </w:rPr>
    </w:lvl>
    <w:lvl w:ilvl="2">
      <w:start w:val="1"/>
      <w:numFmt w:val="decimal"/>
      <w:lvlText w:val="%1.%2.%3."/>
      <w:lvlJc w:val="left"/>
      <w:pPr>
        <w:ind w:left="930" w:hanging="504"/>
      </w:pPr>
      <w:rPr>
        <w:i w:val="false"/>
        <w:b w:val="false"/>
        <w:bCs w:val="false"/>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4"/>
      <w:numFmt w:val="decimal"/>
      <w:lvlText w:val="%1."/>
      <w:lvlJc w:val="left"/>
      <w:pPr>
        <w:ind w:left="360" w:hanging="360"/>
      </w:pPr>
      <w:rPr>
        <w:b/>
        <w:color w:val="00000A"/>
      </w:rPr>
    </w:lvl>
    <w:lvl w:ilvl="1">
      <w:start w:val="1"/>
      <w:numFmt w:val="decimal"/>
      <w:lvlText w:val="%1.%2."/>
      <w:lvlJc w:val="left"/>
      <w:pPr>
        <w:ind w:left="716" w:hanging="432"/>
      </w:pPr>
      <w:rPr>
        <w:dstrike w:val="false"/>
        <w:strike w:val="false"/>
        <w:sz w:val="20"/>
        <w:i w:val="false"/>
        <w:b w:val="false"/>
        <w:color w:val="00000A"/>
      </w:rPr>
    </w:lvl>
    <w:lvl w:ilvl="2">
      <w:start w:val="1"/>
      <w:numFmt w:val="decimal"/>
      <w:lvlText w:val="%1.%2.%3."/>
      <w:lvlJc w:val="left"/>
      <w:pPr>
        <w:ind w:left="930" w:hanging="504"/>
      </w:pPr>
      <w:rPr>
        <w:i w:val="false"/>
        <w:b w:val="false"/>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mirrorMargins/>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style w:type="paragraph" w:styleId="Normal">
    <w:name w:val="Normal"/>
    <w:qFormat/>
    <w:pPr>
      <w:widowControl/>
      <w:overflowPunct w:val="true"/>
      <w:bidi w:val="0"/>
      <w:jc w:val="left"/>
    </w:pPr>
    <w:rPr>
      <w:rFonts w:ascii="Arial" w:hAnsi="Arial" w:eastAsia="Times New Roman" w:cs="Tahoma"/>
      <w:color w:val="00000A"/>
      <w:sz w:val="20"/>
      <w:szCs w:val="24"/>
      <w:lang w:val="pt-BR" w:eastAsia="pt-BR" w:bidi="ar-SA"/>
    </w:rPr>
  </w:style>
  <w:style w:type="paragraph" w:styleId="Ttulo1">
    <w:name w:val="Heading 1"/>
    <w:basedOn w:val="Normal"/>
    <w:next w:val="Normal"/>
    <w:qFormat/>
    <w:pPr>
      <w:keepNext/>
      <w:keepLines/>
      <w:spacing w:before="240" w:after="0"/>
      <w:outlineLvl w:val="0"/>
    </w:pPr>
    <w:rPr>
      <w:rFonts w:ascii="Cambria" w:hAnsi="Cambria" w:eastAsia="ＭＳ ゴシック" w:cs="Times New Roman"/>
      <w:color w:val="365F91"/>
      <w:sz w:val="32"/>
      <w:szCs w:val="32"/>
    </w:rPr>
  </w:style>
  <w:style w:type="paragraph" w:styleId="Ttulo2">
    <w:name w:val="Heading 2"/>
    <w:basedOn w:val="Normal"/>
    <w:next w:val="Normal"/>
    <w:qFormat/>
    <w:pPr>
      <w:keepNext/>
      <w:tabs>
        <w:tab w:val="left" w:pos="1701" w:leader="none"/>
      </w:tabs>
      <w:ind w:left="0" w:right="-1" w:hanging="0"/>
      <w:jc w:val="center"/>
      <w:outlineLvl w:val="1"/>
    </w:pPr>
    <w:rPr>
      <w:rFonts w:ascii="Times New Roman" w:hAnsi="Times New Roman" w:cs="Times New Roman"/>
      <w:b/>
      <w:color w:val="000000"/>
      <w:szCs w:val="20"/>
    </w:rPr>
  </w:style>
  <w:style w:type="character" w:styleId="DefaultParagraphFont">
    <w:name w:val="Default Paragraph Font"/>
    <w:qFormat/>
    <w:rPr/>
  </w:style>
  <w:style w:type="character" w:styleId="TextodebaloChar">
    <w:name w:val="Texto de balão Char"/>
    <w:qFormat/>
    <w:rPr>
      <w:rFonts w:ascii="Tahoma" w:hAnsi="Tahoma" w:cs="Tahoma"/>
      <w:sz w:val="16"/>
      <w:szCs w:val="16"/>
    </w:rPr>
  </w:style>
  <w:style w:type="character" w:styleId="Ttulo2Char">
    <w:name w:val="Título 2 Char"/>
    <w:qFormat/>
    <w:rPr>
      <w:b/>
      <w:color w:val="000000"/>
      <w:sz w:val="24"/>
    </w:rPr>
  </w:style>
  <w:style w:type="character" w:styleId="Normalchar1">
    <w:name w:val="normal__char1"/>
    <w:qFormat/>
    <w:rPr>
      <w:rFonts w:ascii="Arial" w:hAnsi="Arial" w:cs="Arial"/>
      <w:strike w:val="false"/>
      <w:dstrike w:val="false"/>
      <w:sz w:val="24"/>
      <w:szCs w:val="24"/>
      <w:u w:val="none"/>
      <w:effect w:val="none"/>
    </w:rPr>
  </w:style>
  <w:style w:type="character" w:styleId="Applestylespan">
    <w:name w:val="apple-style-span"/>
    <w:basedOn w:val="DefaultParagraphFont"/>
    <w:qFormat/>
    <w:rPr/>
  </w:style>
  <w:style w:type="character" w:styleId="LinkdaInternet">
    <w:name w:val="Link da Internet"/>
    <w:rPr>
      <w:color w:val="000080"/>
      <w:u w:val="single"/>
    </w:rPr>
  </w:style>
  <w:style w:type="character" w:styleId="CitaoChar">
    <w:name w:val="Citação Char"/>
    <w:qFormat/>
    <w:rPr>
      <w:rFonts w:ascii="Ecofont_Spranq_eco_Sans" w:hAnsi="Ecofont_Spranq_eco_Sans" w:eastAsia="Calibri" w:cs="Tahoma"/>
      <w:i/>
      <w:iCs/>
      <w:color w:val="000000"/>
      <w:szCs w:val="24"/>
      <w:highlight w:val="yellow"/>
      <w:lang w:eastAsia="en-US"/>
    </w:rPr>
  </w:style>
  <w:style w:type="character" w:styleId="Citao2Char">
    <w:name w:val="citação 2 Char"/>
    <w:basedOn w:val="CitaoChar"/>
    <w:qFormat/>
    <w:rPr>
      <w:rFonts w:ascii="Ecofont_Spranq_eco_Sans" w:hAnsi="Ecofont_Spranq_eco_Sans" w:eastAsia="Calibri" w:cs="Tahoma"/>
      <w:i/>
      <w:iCs/>
      <w:color w:val="000000"/>
      <w:szCs w:val="24"/>
      <w:highlight w:val="yellow"/>
      <w:lang w:eastAsia="en-US"/>
    </w:rPr>
  </w:style>
  <w:style w:type="character" w:styleId="GradeColoridanfase1Char">
    <w:name w:val="Grade Colorida - Ênfase 1 Char"/>
    <w:qFormat/>
    <w:rPr>
      <w:rFonts w:ascii="Ecofont_Spranq_eco_Sans" w:hAnsi="Ecofont_Spranq_eco_Sans" w:eastAsia="Calibri"/>
      <w:i/>
      <w:iCs/>
      <w:color w:val="000000"/>
      <w:szCs w:val="24"/>
      <w:highlight w:val="yellow"/>
      <w:lang w:val="x-none" w:eastAsia="en-US"/>
    </w:rPr>
  </w:style>
  <w:style w:type="character" w:styleId="CabealhoChar">
    <w:name w:val="Cabeçalho Char"/>
    <w:basedOn w:val="DefaultParagraphFont"/>
    <w:qFormat/>
    <w:rPr>
      <w:rFonts w:ascii="Ecofont_Spranq_eco_Sans" w:hAnsi="Ecofont_Spranq_eco_Sans" w:cs="Tahoma"/>
      <w:sz w:val="24"/>
      <w:szCs w:val="24"/>
    </w:rPr>
  </w:style>
  <w:style w:type="character" w:styleId="RodapChar">
    <w:name w:val="Rodapé Char"/>
    <w:basedOn w:val="DefaultParagraphFont"/>
    <w:qFormat/>
    <w:rPr>
      <w:rFonts w:ascii="Ecofont_Spranq_eco_Sans" w:hAnsi="Ecofont_Spranq_eco_Sans" w:cs="Tahoma"/>
      <w:sz w:val="24"/>
      <w:szCs w:val="24"/>
    </w:rPr>
  </w:style>
  <w:style w:type="character" w:styleId="Ttulo1Char">
    <w:name w:val="Título 1 Char"/>
    <w:basedOn w:val="DefaultParagraphFont"/>
    <w:qFormat/>
    <w:rPr>
      <w:rFonts w:ascii="Cambria" w:hAnsi="Cambria" w:eastAsia="ＭＳ ゴシック" w:cs="Times New Roman"/>
      <w:color w:val="365F91"/>
      <w:sz w:val="32"/>
      <w:szCs w:val="32"/>
    </w:rPr>
  </w:style>
  <w:style w:type="character" w:styleId="Nivel1Char">
    <w:name w:val="Nivel1 Char"/>
    <w:basedOn w:val="Ttulo1Char"/>
    <w:qFormat/>
    <w:rPr>
      <w:rFonts w:ascii="Arial" w:hAnsi="Arial" w:eastAsia="ＭＳ ゴシック" w:cs="Arial"/>
      <w:b/>
      <w:color w:val="000000"/>
      <w:sz w:val="32"/>
      <w:szCs w:val="32"/>
    </w:rPr>
  </w:style>
  <w:style w:type="character" w:styleId="Annotationreference">
    <w:name w:val="annotation reference"/>
    <w:basedOn w:val="DefaultParagraphFont"/>
    <w:qFormat/>
    <w:rPr>
      <w:sz w:val="18"/>
      <w:szCs w:val="18"/>
    </w:rPr>
  </w:style>
  <w:style w:type="character" w:styleId="TextodecomentrioChar">
    <w:name w:val="Texto de comentário Char"/>
    <w:basedOn w:val="DefaultParagraphFont"/>
    <w:qFormat/>
    <w:rPr>
      <w:rFonts w:ascii="Arial" w:hAnsi="Arial" w:cs="Tahoma"/>
      <w:sz w:val="24"/>
      <w:szCs w:val="24"/>
    </w:rPr>
  </w:style>
  <w:style w:type="character" w:styleId="AssuntodocomentrioChar">
    <w:name w:val="Assunto do comentário Char"/>
    <w:basedOn w:val="TextodecomentrioChar"/>
    <w:qFormat/>
    <w:rPr>
      <w:rFonts w:ascii="Arial" w:hAnsi="Arial" w:cs="Tahoma"/>
      <w:b/>
      <w:bCs/>
      <w:sz w:val="24"/>
      <w:szCs w:val="24"/>
    </w:rPr>
  </w:style>
  <w:style w:type="character" w:styleId="Nivel01Char">
    <w:name w:val="Nivel 01 Char"/>
    <w:basedOn w:val="DefaultParagraphFont"/>
    <w:qFormat/>
    <w:rPr>
      <w:rFonts w:ascii="Ecofont_Spranq_eco_Sans" w:hAnsi="Ecofont_Spranq_eco_Sans" w:eastAsia="ＭＳ ゴシック"/>
      <w:b/>
      <w:bCs/>
      <w:color w:val="000000"/>
    </w:rPr>
  </w:style>
  <w:style w:type="character" w:styleId="Nivel01Char1">
    <w:name w:val="Nivel_01 Char"/>
    <w:basedOn w:val="Ttulo1Char"/>
    <w:qFormat/>
    <w:rPr>
      <w:rFonts w:ascii="Ecofont_Spranq_eco_Sans" w:hAnsi="Ecofont_Spranq_eco_Sans" w:eastAsia="ＭＳ ゴシック" w:cs="Times New Roman"/>
      <w:b/>
      <w:bCs/>
      <w:color w:val="365F91"/>
      <w:sz w:val="32"/>
      <w:szCs w:val="32"/>
    </w:rPr>
  </w:style>
  <w:style w:type="character" w:styleId="Strong">
    <w:name w:val="Strong"/>
    <w:basedOn w:val="DefaultParagraphFont"/>
    <w:qFormat/>
    <w:rPr>
      <w:b/>
      <w:bCs/>
    </w:rPr>
  </w:style>
  <w:style w:type="character" w:styleId="Nfase">
    <w:name w:val="Ênfase"/>
    <w:basedOn w:val="DefaultParagraphFont"/>
    <w:qFormat/>
    <w:rPr>
      <w:i/>
      <w:iCs/>
    </w:rPr>
  </w:style>
  <w:style w:type="character" w:styleId="Nivel2Char">
    <w:name w:val="Nivel 2 Char"/>
    <w:basedOn w:val="DefaultParagraphFont"/>
    <w:qFormat/>
    <w:rPr>
      <w:rFonts w:ascii="Ecofont_Spranq_eco_Sans" w:hAnsi="Ecofont_Spranq_eco_Sans" w:eastAsia="Arial Unicode MS"/>
    </w:rPr>
  </w:style>
  <w:style w:type="character" w:styleId="QuoteChar">
    <w:name w:val="Quote Char"/>
    <w:qFormat/>
    <w:rPr>
      <w:rFonts w:ascii="Ecofont_Spranq_eco_Sans" w:hAnsi="Ecofont_Spranq_eco_Sans" w:cs="Ecofont_Spranq_eco_Sans"/>
      <w:i/>
      <w:iCs/>
      <w:color w:val="000000"/>
      <w:sz w:val="24"/>
      <w:szCs w:val="24"/>
      <w:highlight w:val="yellow"/>
      <w:lang w:eastAsia="en-US"/>
    </w:rPr>
  </w:style>
  <w:style w:type="character" w:styleId="ListLabel1">
    <w:name w:val="ListLabel 1"/>
    <w:qFormat/>
    <w:rPr>
      <w:b/>
      <w:color w:val="00000A"/>
    </w:rPr>
  </w:style>
  <w:style w:type="character" w:styleId="ListLabel2">
    <w:name w:val="ListLabel 2"/>
    <w:qFormat/>
    <w:rPr>
      <w:b/>
      <w:i w:val="false"/>
      <w:strike w:val="false"/>
      <w:dstrike w:val="false"/>
      <w:color w:val="00000A"/>
    </w:rPr>
  </w:style>
  <w:style w:type="character" w:styleId="ListLabel3">
    <w:name w:val="ListLabel 3"/>
    <w:qFormat/>
    <w:rPr>
      <w:b/>
      <w:i w:val="false"/>
      <w:color w:val="00000A"/>
    </w:rPr>
  </w:style>
  <w:style w:type="character" w:styleId="ListLabel4">
    <w:name w:val="ListLabel 4"/>
    <w:qFormat/>
    <w:rPr>
      <w:b/>
      <w:color w:val="00000A"/>
    </w:rPr>
  </w:style>
  <w:style w:type="character" w:styleId="ListLabel5">
    <w:name w:val="ListLabel 5"/>
    <w:qFormat/>
    <w:rPr>
      <w:b/>
      <w:i w:val="false"/>
      <w:strike w:val="false"/>
      <w:dstrike w:val="false"/>
      <w:color w:val="00000A"/>
    </w:rPr>
  </w:style>
  <w:style w:type="character" w:styleId="ListLabel6">
    <w:name w:val="ListLabel 6"/>
    <w:qFormat/>
    <w:rPr>
      <w:b/>
      <w:i w:val="false"/>
      <w:color w:val="00000A"/>
    </w:rPr>
  </w:style>
  <w:style w:type="character" w:styleId="ListLabel7">
    <w:name w:val="ListLabel 7"/>
    <w:qFormat/>
    <w:rPr>
      <w:b/>
      <w:i w:val="false"/>
      <w:strike w:val="false"/>
      <w:dstrike w:val="false"/>
    </w:rPr>
  </w:style>
  <w:style w:type="character" w:styleId="ListLabel8">
    <w:name w:val="ListLabel 8"/>
    <w:qFormat/>
    <w:rPr>
      <w:rFonts w:ascii="Arial" w:hAnsi="Arial"/>
      <w:b w:val="false"/>
      <w:strike w:val="false"/>
      <w:dstrike w:val="false"/>
    </w:rPr>
  </w:style>
  <w:style w:type="character" w:styleId="ListLabel9">
    <w:name w:val="ListLabel 9"/>
    <w:qFormat/>
    <w:rPr>
      <w:i w:val="false"/>
      <w:strike w:val="false"/>
      <w:dstrike w:val="false"/>
    </w:rPr>
  </w:style>
  <w:style w:type="character" w:styleId="ListLabel10">
    <w:name w:val="ListLabel 10"/>
    <w:qFormat/>
    <w:rPr>
      <w:b/>
      <w:color w:val="00000A"/>
    </w:rPr>
  </w:style>
  <w:style w:type="character" w:styleId="ListLabel11">
    <w:name w:val="ListLabel 11"/>
    <w:qFormat/>
    <w:rPr>
      <w:b w:val="false"/>
      <w:i w:val="false"/>
      <w:strike w:val="false"/>
      <w:dstrike w:val="false"/>
      <w:color w:val="00000A"/>
    </w:rPr>
  </w:style>
  <w:style w:type="character" w:styleId="ListLabel12">
    <w:name w:val="ListLabel 12"/>
    <w:qFormat/>
    <w:rPr>
      <w:b w:val="false"/>
      <w:i w:val="false"/>
      <w:color w:val="00000A"/>
    </w:rPr>
  </w:style>
  <w:style w:type="character" w:styleId="ListLabel13">
    <w:name w:val="ListLabel 13"/>
    <w:qFormat/>
    <w:rPr>
      <w:b/>
      <w:color w:val="00000A"/>
    </w:rPr>
  </w:style>
  <w:style w:type="character" w:styleId="ListLabel14">
    <w:name w:val="ListLabel 14"/>
    <w:qFormat/>
    <w:rPr>
      <w:b w:val="false"/>
      <w:i w:val="false"/>
      <w:strike w:val="false"/>
      <w:dstrike w:val="false"/>
      <w:color w:val="00000A"/>
    </w:rPr>
  </w:style>
  <w:style w:type="character" w:styleId="ListLabel15">
    <w:name w:val="ListLabel 15"/>
    <w:qFormat/>
    <w:rPr>
      <w:b w:val="false"/>
      <w:i w:val="false"/>
      <w:color w:val="00000A"/>
    </w:rPr>
  </w:style>
  <w:style w:type="character" w:styleId="ListLabel16">
    <w:name w:val="ListLabel 16"/>
    <w:qFormat/>
    <w:rPr>
      <w:b/>
      <w:color w:val="00000A"/>
    </w:rPr>
  </w:style>
  <w:style w:type="character" w:styleId="ListLabel17">
    <w:name w:val="ListLabel 17"/>
    <w:qFormat/>
    <w:rPr>
      <w:rFonts w:ascii="Arial" w:hAnsi="Arial"/>
      <w:b/>
      <w:i w:val="false"/>
      <w:strike w:val="false"/>
      <w:dstrike w:val="false"/>
      <w:color w:val="00000A"/>
    </w:rPr>
  </w:style>
  <w:style w:type="character" w:styleId="ListLabel18">
    <w:name w:val="ListLabel 18"/>
    <w:qFormat/>
    <w:rPr>
      <w:b/>
      <w:i w:val="false"/>
      <w:color w:val="00000A"/>
    </w:rPr>
  </w:style>
  <w:style w:type="character" w:styleId="ListLabel19">
    <w:name w:val="ListLabel 19"/>
    <w:qFormat/>
    <w:rPr>
      <w:b/>
      <w:color w:val="00000A"/>
    </w:rPr>
  </w:style>
  <w:style w:type="character" w:styleId="ListLabel20">
    <w:name w:val="ListLabel 20"/>
    <w:qFormat/>
    <w:rPr>
      <w:b/>
      <w:i w:val="false"/>
      <w:strike w:val="false"/>
      <w:dstrike w:val="false"/>
      <w:color w:val="00000A"/>
    </w:rPr>
  </w:style>
  <w:style w:type="character" w:styleId="ListLabel21">
    <w:name w:val="ListLabel 21"/>
    <w:qFormat/>
    <w:rPr>
      <w:b/>
      <w:i w:val="false"/>
      <w:color w:val="00000A"/>
    </w:rPr>
  </w:style>
  <w:style w:type="character" w:styleId="ListLabel22">
    <w:name w:val="ListLabel 22"/>
    <w:qFormat/>
    <w:rPr>
      <w:b/>
      <w:color w:val="00000A"/>
    </w:rPr>
  </w:style>
  <w:style w:type="character" w:styleId="ListLabel23">
    <w:name w:val="ListLabel 23"/>
    <w:qFormat/>
    <w:rPr>
      <w:b w:val="false"/>
      <w:i w:val="false"/>
      <w:strike w:val="false"/>
      <w:dstrike w:val="false"/>
      <w:color w:val="00000A"/>
    </w:rPr>
  </w:style>
  <w:style w:type="character" w:styleId="ListLabel24">
    <w:name w:val="ListLabel 24"/>
    <w:qFormat/>
    <w:rPr>
      <w:b w:val="false"/>
      <w:i w:val="false"/>
      <w:color w:val="00000A"/>
    </w:rPr>
  </w:style>
  <w:style w:type="character" w:styleId="ListLabel25">
    <w:name w:val="ListLabel 25"/>
    <w:qFormat/>
    <w:rPr>
      <w:b/>
      <w:color w:val="00000A"/>
    </w:rPr>
  </w:style>
  <w:style w:type="character" w:styleId="ListLabel26">
    <w:name w:val="ListLabel 26"/>
    <w:qFormat/>
    <w:rPr>
      <w:b w:val="false"/>
      <w:i w:val="false"/>
      <w:strike w:val="false"/>
      <w:dstrike w:val="false"/>
      <w:color w:val="00000A"/>
    </w:rPr>
  </w:style>
  <w:style w:type="character" w:styleId="ListLabel27">
    <w:name w:val="ListLabel 27"/>
    <w:qFormat/>
    <w:rPr>
      <w:b w:val="false"/>
      <w:i w:val="false"/>
      <w:color w:val="00000A"/>
    </w:rPr>
  </w:style>
  <w:style w:type="character" w:styleId="ListLabel28">
    <w:name w:val="ListLabel 28"/>
    <w:qFormat/>
    <w:rPr>
      <w:b/>
      <w:color w:val="00000A"/>
    </w:rPr>
  </w:style>
  <w:style w:type="character" w:styleId="ListLabel29">
    <w:name w:val="ListLabel 29"/>
    <w:qFormat/>
    <w:rPr>
      <w:rFonts w:ascii="Arial" w:hAnsi="Arial"/>
      <w:b/>
      <w:i w:val="false"/>
      <w:strike w:val="false"/>
      <w:dstrike w:val="false"/>
      <w:color w:val="00000A"/>
    </w:rPr>
  </w:style>
  <w:style w:type="character" w:styleId="ListLabel30">
    <w:name w:val="ListLabel 30"/>
    <w:qFormat/>
    <w:rPr>
      <w:b/>
      <w:i w:val="false"/>
      <w:color w:val="00000A"/>
    </w:rPr>
  </w:style>
  <w:style w:type="character" w:styleId="ListLabel31">
    <w:name w:val="ListLabel 31"/>
    <w:qFormat/>
    <w:rPr>
      <w:b/>
      <w:color w:val="00000A"/>
    </w:rPr>
  </w:style>
  <w:style w:type="character" w:styleId="ListLabel32">
    <w:name w:val="ListLabel 32"/>
    <w:qFormat/>
    <w:rPr>
      <w:b/>
      <w:i w:val="false"/>
      <w:strike w:val="false"/>
      <w:dstrike w:val="false"/>
      <w:color w:val="00000A"/>
    </w:rPr>
  </w:style>
  <w:style w:type="character" w:styleId="ListLabel33">
    <w:name w:val="ListLabel 33"/>
    <w:qFormat/>
    <w:rPr>
      <w:b/>
      <w:i w:val="false"/>
      <w:color w:val="00000A"/>
    </w:rPr>
  </w:style>
  <w:style w:type="character" w:styleId="ListLabel34">
    <w:name w:val="ListLabel 34"/>
    <w:qFormat/>
    <w:rPr>
      <w:b/>
      <w:color w:val="00000A"/>
    </w:rPr>
  </w:style>
  <w:style w:type="character" w:styleId="ListLabel35">
    <w:name w:val="ListLabel 35"/>
    <w:qFormat/>
    <w:rPr>
      <w:b w:val="false"/>
      <w:i w:val="false"/>
      <w:strike w:val="false"/>
      <w:dstrike w:val="false"/>
      <w:color w:val="00000A"/>
    </w:rPr>
  </w:style>
  <w:style w:type="character" w:styleId="ListLabel36">
    <w:name w:val="ListLabel 36"/>
    <w:qFormat/>
    <w:rPr>
      <w:b w:val="false"/>
      <w:i w:val="false"/>
      <w:color w:val="00000A"/>
    </w:rPr>
  </w:style>
  <w:style w:type="character" w:styleId="ListLabel37">
    <w:name w:val="ListLabel 37"/>
    <w:qFormat/>
    <w:rPr>
      <w:b/>
      <w:color w:val="00000A"/>
    </w:rPr>
  </w:style>
  <w:style w:type="character" w:styleId="ListLabel38">
    <w:name w:val="ListLabel 38"/>
    <w:qFormat/>
    <w:rPr>
      <w:b w:val="false"/>
      <w:i w:val="false"/>
      <w:strike w:val="false"/>
      <w:dstrike w:val="false"/>
      <w:color w:val="00000A"/>
    </w:rPr>
  </w:style>
  <w:style w:type="character" w:styleId="ListLabel39">
    <w:name w:val="ListLabel 39"/>
    <w:qFormat/>
    <w:rPr>
      <w:b w:val="false"/>
      <w:i w:val="false"/>
      <w:color w:val="00000A"/>
    </w:rPr>
  </w:style>
  <w:style w:type="character" w:styleId="ListLabel40">
    <w:name w:val="ListLabel 40"/>
    <w:qFormat/>
    <w:rPr>
      <w:b/>
      <w:color w:val="00000A"/>
    </w:rPr>
  </w:style>
  <w:style w:type="character" w:styleId="ListLabel41">
    <w:name w:val="ListLabel 41"/>
    <w:qFormat/>
    <w:rPr>
      <w:rFonts w:ascii="Arial" w:hAnsi="Arial"/>
      <w:b w:val="false"/>
      <w:i w:val="false"/>
      <w:strike w:val="false"/>
      <w:dstrike w:val="false"/>
      <w:color w:val="00000A"/>
    </w:rPr>
  </w:style>
  <w:style w:type="character" w:styleId="ListLabel42">
    <w:name w:val="ListLabel 42"/>
    <w:qFormat/>
    <w:rPr>
      <w:b/>
      <w:i w:val="false"/>
      <w:color w:val="00000A"/>
    </w:rPr>
  </w:style>
  <w:style w:type="character" w:styleId="ListLabel43">
    <w:name w:val="ListLabel 43"/>
    <w:qFormat/>
    <w:rPr>
      <w:b/>
      <w:color w:val="00000A"/>
    </w:rPr>
  </w:style>
  <w:style w:type="character" w:styleId="ListLabel44">
    <w:name w:val="ListLabel 44"/>
    <w:qFormat/>
    <w:rPr>
      <w:b/>
      <w:i w:val="false"/>
      <w:strike w:val="false"/>
      <w:dstrike w:val="false"/>
      <w:color w:val="00000A"/>
    </w:rPr>
  </w:style>
  <w:style w:type="character" w:styleId="ListLabel45">
    <w:name w:val="ListLabel 45"/>
    <w:qFormat/>
    <w:rPr>
      <w:b/>
      <w:i w:val="false"/>
      <w:color w:val="00000A"/>
    </w:rPr>
  </w:style>
  <w:style w:type="character" w:styleId="ListLabel46">
    <w:name w:val="ListLabel 46"/>
    <w:qFormat/>
    <w:rPr>
      <w:b/>
      <w:color w:val="00000A"/>
    </w:rPr>
  </w:style>
  <w:style w:type="character" w:styleId="ListLabel47">
    <w:name w:val="ListLabel 47"/>
    <w:qFormat/>
    <w:rPr>
      <w:b w:val="false"/>
      <w:i w:val="false"/>
      <w:strike w:val="false"/>
      <w:dstrike w:val="false"/>
      <w:color w:val="00000A"/>
    </w:rPr>
  </w:style>
  <w:style w:type="character" w:styleId="ListLabel48">
    <w:name w:val="ListLabel 48"/>
    <w:qFormat/>
    <w:rPr>
      <w:b w:val="false"/>
      <w:i w:val="false"/>
      <w:color w:val="00000A"/>
    </w:rPr>
  </w:style>
  <w:style w:type="character" w:styleId="ListLabel49">
    <w:name w:val="ListLabel 49"/>
    <w:qFormat/>
    <w:rPr>
      <w:b/>
      <w:color w:val="00000A"/>
    </w:rPr>
  </w:style>
  <w:style w:type="character" w:styleId="ListLabel50">
    <w:name w:val="ListLabel 50"/>
    <w:qFormat/>
    <w:rPr>
      <w:b w:val="false"/>
      <w:i w:val="false"/>
      <w:strike w:val="false"/>
      <w:dstrike w:val="false"/>
      <w:color w:val="00000A"/>
    </w:rPr>
  </w:style>
  <w:style w:type="character" w:styleId="ListLabel51">
    <w:name w:val="ListLabel 51"/>
    <w:qFormat/>
    <w:rPr>
      <w:b w:val="false"/>
      <w:i w:val="false"/>
      <w:color w:val="00000A"/>
    </w:rPr>
  </w:style>
  <w:style w:type="character" w:styleId="ListLabel52">
    <w:name w:val="ListLabel 52"/>
    <w:qFormat/>
    <w:rPr>
      <w:b/>
      <w:color w:val="00000A"/>
    </w:rPr>
  </w:style>
  <w:style w:type="character" w:styleId="ListLabel53">
    <w:name w:val="ListLabel 53"/>
    <w:qFormat/>
    <w:rPr>
      <w:rFonts w:ascii="Arial" w:hAnsi="Arial"/>
      <w:b w:val="false"/>
      <w:i w:val="false"/>
      <w:strike w:val="false"/>
      <w:dstrike w:val="false"/>
      <w:color w:val="00000A"/>
    </w:rPr>
  </w:style>
  <w:style w:type="character" w:styleId="ListLabel54">
    <w:name w:val="ListLabel 54"/>
    <w:qFormat/>
    <w:rPr>
      <w:b w:val="false"/>
      <w:bCs w:val="false"/>
      <w:i w:val="false"/>
      <w:color w:val="00000A"/>
    </w:rPr>
  </w:style>
  <w:style w:type="character" w:styleId="ListLabel55">
    <w:name w:val="ListLabel 55"/>
    <w:qFormat/>
    <w:rPr>
      <w:b/>
      <w:color w:val="00000A"/>
    </w:rPr>
  </w:style>
  <w:style w:type="character" w:styleId="ListLabel56">
    <w:name w:val="ListLabel 56"/>
    <w:qFormat/>
    <w:rPr>
      <w:b/>
      <w:i w:val="false"/>
      <w:strike w:val="false"/>
      <w:dstrike w:val="false"/>
      <w:color w:val="00000A"/>
    </w:rPr>
  </w:style>
  <w:style w:type="character" w:styleId="ListLabel57">
    <w:name w:val="ListLabel 57"/>
    <w:qFormat/>
    <w:rPr>
      <w:b/>
      <w:i w:val="false"/>
      <w:color w:val="00000A"/>
    </w:rPr>
  </w:style>
  <w:style w:type="character" w:styleId="ListLabel58">
    <w:name w:val="ListLabel 58"/>
    <w:qFormat/>
    <w:rPr>
      <w:b/>
      <w:color w:val="00000A"/>
    </w:rPr>
  </w:style>
  <w:style w:type="character" w:styleId="ListLabel59">
    <w:name w:val="ListLabel 59"/>
    <w:qFormat/>
    <w:rPr>
      <w:b w:val="false"/>
      <w:i w:val="false"/>
      <w:strike w:val="false"/>
      <w:dstrike w:val="false"/>
      <w:color w:val="00000A"/>
    </w:rPr>
  </w:style>
  <w:style w:type="character" w:styleId="ListLabel60">
    <w:name w:val="ListLabel 60"/>
    <w:qFormat/>
    <w:rPr>
      <w:b w:val="false"/>
      <w:i w:val="false"/>
      <w:color w:val="00000A"/>
    </w:rPr>
  </w:style>
  <w:style w:type="character" w:styleId="ListLabel61">
    <w:name w:val="ListLabel 61"/>
    <w:qFormat/>
    <w:rPr>
      <w:b/>
      <w:color w:val="00000A"/>
    </w:rPr>
  </w:style>
  <w:style w:type="character" w:styleId="ListLabel62">
    <w:name w:val="ListLabel 62"/>
    <w:qFormat/>
    <w:rPr>
      <w:b w:val="false"/>
      <w:i w:val="false"/>
      <w:strike w:val="false"/>
      <w:dstrike w:val="false"/>
      <w:color w:val="00000A"/>
    </w:rPr>
  </w:style>
  <w:style w:type="character" w:styleId="ListLabel63">
    <w:name w:val="ListLabel 63"/>
    <w:qFormat/>
    <w:rPr>
      <w:b w:val="false"/>
      <w:i w:val="false"/>
      <w:color w:val="00000A"/>
    </w:rPr>
  </w:style>
  <w:style w:type="character" w:styleId="ListLabel64">
    <w:name w:val="ListLabel 64"/>
    <w:qFormat/>
    <w:rPr>
      <w:b/>
      <w:color w:val="00000A"/>
    </w:rPr>
  </w:style>
  <w:style w:type="character" w:styleId="ListLabel65">
    <w:name w:val="ListLabel 65"/>
    <w:qFormat/>
    <w:rPr>
      <w:rFonts w:ascii="Arial" w:hAnsi="Arial"/>
      <w:b w:val="false"/>
      <w:i w:val="false"/>
      <w:strike w:val="false"/>
      <w:dstrike w:val="false"/>
      <w:color w:val="00000A"/>
      <w:sz w:val="20"/>
    </w:rPr>
  </w:style>
  <w:style w:type="character" w:styleId="ListLabel66">
    <w:name w:val="ListLabel 66"/>
    <w:qFormat/>
    <w:rPr>
      <w:b w:val="false"/>
      <w:bCs w:val="false"/>
      <w:i w:val="false"/>
      <w:color w:val="00000A"/>
    </w:rPr>
  </w:style>
  <w:style w:type="character" w:styleId="ListLabel67">
    <w:name w:val="ListLabel 67"/>
    <w:qFormat/>
    <w:rPr>
      <w:b/>
      <w:color w:val="00000A"/>
    </w:rPr>
  </w:style>
  <w:style w:type="character" w:styleId="ListLabel68">
    <w:name w:val="ListLabel 68"/>
    <w:qFormat/>
    <w:rPr>
      <w:rFonts w:ascii="Arial" w:hAnsi="Arial"/>
      <w:b w:val="false"/>
      <w:i w:val="false"/>
      <w:strike w:val="false"/>
      <w:dstrike w:val="false"/>
      <w:color w:val="00000A"/>
      <w:sz w:val="20"/>
    </w:rPr>
  </w:style>
  <w:style w:type="character" w:styleId="ListLabel69">
    <w:name w:val="ListLabel 69"/>
    <w:qFormat/>
    <w:rPr>
      <w:b w:val="false"/>
      <w:i w:val="false"/>
      <w:color w:val="00000A"/>
    </w:rPr>
  </w:style>
  <w:style w:type="character" w:styleId="ListLabel70">
    <w:name w:val="ListLabel 70"/>
    <w:qFormat/>
    <w:rPr>
      <w:b/>
      <w:color w:val="00000A"/>
    </w:rPr>
  </w:style>
  <w:style w:type="character" w:styleId="ListLabel71">
    <w:name w:val="ListLabel 71"/>
    <w:qFormat/>
    <w:rPr>
      <w:rFonts w:ascii="Arial" w:hAnsi="Arial"/>
      <w:b w:val="false"/>
      <w:i w:val="false"/>
      <w:strike w:val="false"/>
      <w:dstrike w:val="false"/>
      <w:color w:val="00000A"/>
      <w:sz w:val="20"/>
    </w:rPr>
  </w:style>
  <w:style w:type="character" w:styleId="ListLabel72">
    <w:name w:val="ListLabel 72"/>
    <w:qFormat/>
    <w:rPr>
      <w:b w:val="false"/>
      <w:bCs w:val="false"/>
      <w:i w:val="false"/>
      <w:color w:val="00000A"/>
    </w:rPr>
  </w:style>
  <w:style w:type="character" w:styleId="ListLabel73">
    <w:name w:val="ListLabel 73"/>
    <w:qFormat/>
    <w:rPr>
      <w:b/>
      <w:color w:val="00000A"/>
    </w:rPr>
  </w:style>
  <w:style w:type="character" w:styleId="ListLabel74">
    <w:name w:val="ListLabel 74"/>
    <w:qFormat/>
    <w:rPr>
      <w:b w:val="false"/>
      <w:i w:val="false"/>
      <w:strike w:val="false"/>
      <w:dstrike w:val="false"/>
      <w:color w:val="00000A"/>
      <w:sz w:val="20"/>
    </w:rPr>
  </w:style>
  <w:style w:type="character" w:styleId="ListLabel75">
    <w:name w:val="ListLabel 75"/>
    <w:qFormat/>
    <w:rPr>
      <w:b w:val="false"/>
      <w:i w:val="false"/>
      <w:color w:val="00000A"/>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qFormat/>
    <w:pPr>
      <w:spacing w:before="0" w:after="0"/>
      <w:ind w:left="720" w:right="0" w:hanging="0"/>
      <w:contextualSpacing/>
    </w:pPr>
    <w:rPr/>
  </w:style>
  <w:style w:type="paragraph" w:styleId="NormalWeb">
    <w:name w:val="Normal (Web)"/>
    <w:basedOn w:val="Normal"/>
    <w:qFormat/>
    <w:pPr>
      <w:spacing w:before="280" w:after="280"/>
    </w:pPr>
    <w:rPr>
      <w:rFonts w:ascii="Times New Roman" w:hAnsi="Times New Roman" w:cs="Times New Roman"/>
    </w:rPr>
  </w:style>
  <w:style w:type="paragraph" w:styleId="BalloonText">
    <w:name w:val="Balloon Text"/>
    <w:basedOn w:val="Normal"/>
    <w:qFormat/>
    <w:pPr/>
    <w:rPr>
      <w:rFonts w:ascii="Tahoma" w:hAnsi="Tahoma"/>
      <w:sz w:val="16"/>
      <w:szCs w:val="16"/>
    </w:rPr>
  </w:style>
  <w:style w:type="paragraph" w:styleId="Nvel2">
    <w:name w:val="Nível 2"/>
    <w:basedOn w:val="Normal"/>
    <w:next w:val="Normal"/>
    <w:qFormat/>
    <w:pPr>
      <w:spacing w:before="0" w:after="120"/>
      <w:jc w:val="both"/>
    </w:pPr>
    <w:rPr>
      <w:rFonts w:cs="Times New Roman"/>
      <w:b/>
      <w:szCs w:val="20"/>
    </w:rPr>
  </w:style>
  <w:style w:type="paragraph" w:styleId="Quote">
    <w:name w:val="Quote"/>
    <w:basedOn w:val="Normal"/>
    <w:next w:val="Normal"/>
    <w:qFormat/>
    <w:pPr>
      <w:pBdr>
        <w:top w:val="single" w:sz="4" w:space="1" w:color="1F497D"/>
        <w:left w:val="single" w:sz="4" w:space="4" w:color="1F497D"/>
        <w:bottom w:val="single" w:sz="4" w:space="1" w:color="1F497D"/>
        <w:right w:val="single" w:sz="4" w:space="4" w:color="1F497D"/>
      </w:pBdr>
      <w:shd w:val="clear" w:fill="FFFFCC"/>
      <w:spacing w:before="120" w:after="0"/>
      <w:jc w:val="both"/>
    </w:pPr>
    <w:rPr>
      <w:rFonts w:eastAsia="Calibri"/>
      <w:i/>
      <w:iCs/>
      <w:color w:val="000000"/>
      <w:lang w:eastAsia="en-US"/>
    </w:rPr>
  </w:style>
  <w:style w:type="paragraph" w:styleId="ListBullet5">
    <w:name w:val="List Bullet 5"/>
    <w:basedOn w:val="Normal"/>
    <w:qFormat/>
    <w:pPr>
      <w:spacing w:before="0" w:after="0"/>
      <w:contextualSpacing/>
    </w:pPr>
    <w:rPr/>
  </w:style>
  <w:style w:type="paragraph" w:styleId="Citao2">
    <w:name w:val="citação 2"/>
    <w:basedOn w:val="Quote"/>
    <w:qFormat/>
    <w:pPr>
      <w:shd w:val="clear" w:fill="FFFFCC"/>
    </w:pPr>
    <w:rPr>
      <w:szCs w:val="20"/>
    </w:rPr>
  </w:style>
  <w:style w:type="paragraph" w:styleId="GradeColoridanfase11">
    <w:name w:val="Grade Colorida - Ênfase 11"/>
    <w:basedOn w:val="Normal"/>
    <w:next w:val="Normal"/>
    <w:qFormat/>
    <w:pPr>
      <w:pBdr>
        <w:top w:val="single" w:sz="4" w:space="1" w:color="1F497D"/>
        <w:left w:val="single" w:sz="4" w:space="4" w:color="1F497D"/>
        <w:bottom w:val="single" w:sz="4" w:space="1" w:color="1F497D"/>
        <w:right w:val="single" w:sz="4" w:space="4" w:color="1F497D"/>
      </w:pBdr>
      <w:shd w:val="clear" w:fill="FFFFCC"/>
      <w:spacing w:before="120" w:after="0"/>
      <w:jc w:val="both"/>
    </w:pPr>
    <w:rPr>
      <w:rFonts w:eastAsia="Calibri" w:cs="Times New Roman"/>
      <w:i/>
      <w:iCs/>
      <w:color w:val="000000"/>
      <w:lang w:val="x-none" w:eastAsia="en-US"/>
    </w:rPr>
  </w:style>
  <w:style w:type="paragraph" w:styleId="Cabealho">
    <w:name w:val="Header"/>
    <w:basedOn w:val="Normal"/>
    <w:pPr>
      <w:tabs>
        <w:tab w:val="center" w:pos="4252" w:leader="none"/>
        <w:tab w:val="right" w:pos="8504" w:leader="none"/>
      </w:tabs>
    </w:pPr>
    <w:rPr/>
  </w:style>
  <w:style w:type="paragraph" w:styleId="Rodap">
    <w:name w:val="Footer"/>
    <w:basedOn w:val="Normal"/>
    <w:pPr>
      <w:tabs>
        <w:tab w:val="center" w:pos="4252" w:leader="none"/>
        <w:tab w:val="right" w:pos="8504" w:leader="none"/>
      </w:tabs>
    </w:pPr>
    <w:rPr/>
  </w:style>
  <w:style w:type="paragraph" w:styleId="Nivel1">
    <w:name w:val="Nivel1"/>
    <w:basedOn w:val="Ttulo1"/>
    <w:next w:val="Normal"/>
    <w:qFormat/>
    <w:pPr>
      <w:spacing w:lineRule="auto" w:line="276" w:before="480" w:after="120"/>
      <w:jc w:val="both"/>
    </w:pPr>
    <w:rPr>
      <w:rFonts w:ascii="Arial" w:hAnsi="Arial" w:cs="Arial"/>
      <w:b/>
      <w:color w:val="000000"/>
      <w:sz w:val="20"/>
      <w:szCs w:val="20"/>
    </w:rPr>
  </w:style>
  <w:style w:type="paragraph" w:styleId="Annotationtext">
    <w:name w:val="annotation text"/>
    <w:basedOn w:val="Normal"/>
    <w:qFormat/>
    <w:pPr/>
    <w:rPr>
      <w:sz w:val="24"/>
    </w:rPr>
  </w:style>
  <w:style w:type="paragraph" w:styleId="Annotationsubject">
    <w:name w:val="annotation subject"/>
    <w:basedOn w:val="Annotationtext"/>
    <w:qFormat/>
    <w:pPr/>
    <w:rPr>
      <w:b/>
      <w:bCs/>
      <w:sz w:val="20"/>
      <w:szCs w:val="20"/>
    </w:rPr>
  </w:style>
  <w:style w:type="paragraph" w:styleId="Nivel01">
    <w:name w:val="Nivel 01"/>
    <w:basedOn w:val="Ttulo1"/>
    <w:next w:val="Normal"/>
    <w:qFormat/>
    <w:pPr>
      <w:tabs>
        <w:tab w:val="left" w:pos="567" w:leader="none"/>
      </w:tabs>
      <w:jc w:val="both"/>
    </w:pPr>
    <w:rPr>
      <w:rFonts w:ascii="Ecofont_Spranq_eco_Sans" w:hAnsi="Ecofont_Spranq_eco_Sans" w:cs="Times New Roman"/>
      <w:b/>
      <w:bCs/>
      <w:color w:val="000000"/>
      <w:sz w:val="20"/>
      <w:szCs w:val="20"/>
    </w:rPr>
  </w:style>
  <w:style w:type="paragraph" w:styleId="Nivel011">
    <w:name w:val="Nivel_01"/>
    <w:basedOn w:val="Ttulo1"/>
    <w:qFormat/>
    <w:pPr>
      <w:tabs>
        <w:tab w:val="left" w:pos="567" w:leader="none"/>
      </w:tabs>
      <w:jc w:val="both"/>
    </w:pPr>
    <w:rPr>
      <w:rFonts w:ascii="Ecofont_Spranq_eco_Sans" w:hAnsi="Ecofont_Spranq_eco_Sans" w:cs="Times New Roman"/>
      <w:b/>
      <w:bCs/>
      <w:color w:val="00000A"/>
      <w:sz w:val="20"/>
      <w:szCs w:val="20"/>
    </w:rPr>
  </w:style>
  <w:style w:type="paragraph"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fill="FFFFCC"/>
      <w:suppressAutoHyphens w:val="true"/>
      <w:spacing w:before="120" w:after="0"/>
      <w:jc w:val="both"/>
    </w:pPr>
    <w:rPr>
      <w:rFonts w:ascii="Ecofont_Spranq_eco_Sans" w:hAnsi="Ecofont_Spranq_eco_Sans" w:eastAsia="Calibri"/>
      <w:i/>
      <w:iCs/>
      <w:color w:val="000000"/>
      <w:lang w:eastAsia="zh-CN"/>
    </w:rPr>
  </w:style>
  <w:style w:type="paragraph" w:styleId="PargrafodaLista1">
    <w:name w:val="Parágrafo da Lista1"/>
    <w:basedOn w:val="Normal"/>
    <w:qFormat/>
    <w:pPr>
      <w:ind w:left="720" w:right="0" w:hanging="0"/>
    </w:pPr>
    <w:rPr>
      <w:rFonts w:ascii="Ecofont_Spranq_eco_Sans" w:hAnsi="Ecofont_Spranq_eco_Sans" w:cs="Ecofont_Spranq_eco_Sans"/>
      <w:sz w:val="24"/>
    </w:rPr>
  </w:style>
  <w:style w:type="paragraph" w:styleId="Nivel2">
    <w:name w:val="Nivel 2"/>
    <w:qFormat/>
    <w:pPr>
      <w:widowControl/>
      <w:overflowPunct w:val="true"/>
      <w:bidi w:val="0"/>
      <w:spacing w:lineRule="auto" w:line="276" w:before="120" w:after="120"/>
      <w:jc w:val="both"/>
    </w:pPr>
    <w:rPr>
      <w:rFonts w:ascii="Ecofont_Spranq_eco_Sans" w:hAnsi="Ecofont_Spranq_eco_Sans" w:eastAsia="Arial Unicode MS" w:cs="Times New Roman"/>
      <w:color w:val="00000A"/>
      <w:sz w:val="20"/>
      <w:szCs w:val="20"/>
      <w:lang w:val="pt-BR" w:eastAsia="pt-BR" w:bidi="ar-SA"/>
    </w:rPr>
  </w:style>
  <w:style w:type="paragraph" w:styleId="Nivel11">
    <w:name w:val="Nivel 1"/>
    <w:basedOn w:val="Nivel2"/>
    <w:qFormat/>
    <w:pPr>
      <w:tabs>
        <w:tab w:val="left" w:pos="360" w:leader="none"/>
      </w:tabs>
      <w:ind w:left="644" w:right="0" w:hanging="432"/>
    </w:pPr>
    <w:rPr>
      <w:rFonts w:cs="Arial"/>
      <w:b/>
    </w:rPr>
  </w:style>
  <w:style w:type="paragraph" w:styleId="Nivel3">
    <w:name w:val="Nivel 3"/>
    <w:basedOn w:val="Nivel2"/>
    <w:qFormat/>
    <w:pPr>
      <w:tabs>
        <w:tab w:val="left" w:pos="360" w:leader="none"/>
      </w:tabs>
      <w:ind w:left="1922" w:right="0" w:hanging="0"/>
    </w:pPr>
    <w:rPr>
      <w:rFonts w:cs="Arial"/>
      <w:color w:val="000000"/>
    </w:rPr>
  </w:style>
  <w:style w:type="paragraph" w:styleId="Nivel4">
    <w:name w:val="Nivel 4"/>
    <w:basedOn w:val="Nivel3"/>
    <w:qFormat/>
    <w:pPr>
      <w:tabs>
        <w:tab w:val="left" w:pos="360" w:leader="none"/>
      </w:tabs>
      <w:ind w:left="2491" w:right="0" w:hanging="0"/>
    </w:pPr>
    <w:rPr>
      <w:color w:val="00000A"/>
    </w:rPr>
  </w:style>
  <w:style w:type="paragraph" w:styleId="Nivel5">
    <w:name w:val="Nivel 5"/>
    <w:basedOn w:val="Nivel4"/>
    <w:qFormat/>
    <w:pPr>
      <w:tabs>
        <w:tab w:val="left" w:pos="360" w:leader="none"/>
      </w:tabs>
      <w:ind w:left="3485" w:right="0" w:hanging="0"/>
    </w:pPr>
    <w:rPr/>
  </w:style>
  <w:style w:type="paragraph" w:styleId="Citao1">
    <w:name w:val="Citação1"/>
    <w:basedOn w:val="Normal"/>
    <w:qFormat/>
    <w:pPr>
      <w:pBdr>
        <w:bottom w:val="single" w:sz="4" w:space="1" w:color="1F497D"/>
      </w:pBdr>
    </w:pPr>
    <w:rPr>
      <w:rFonts w:ascii="Ecofont_Spranq_eco_Sans" w:hAnsi="Ecofont_Spranq_eco_Sans" w:cs="Ecofont_Spranq_eco_Sans"/>
      <w:i/>
      <w:iCs/>
      <w:color w:val="000000"/>
      <w:sz w:val="24"/>
      <w:highlight w:val="yellow"/>
      <w:lang w:eastAsia="en-US"/>
    </w:rPr>
  </w:style>
  <w:style w:type="paragraph" w:styleId="Contedodatabela">
    <w:name w:val="Conteúdo da tabela"/>
    <w:basedOn w:val="Normal"/>
    <w:qFormat/>
    <w:pPr/>
    <w:rPr/>
  </w:style>
  <w:style w:type="paragraph" w:styleId="Ttulodetabela">
    <w:name w:val="Título de tabela"/>
    <w:basedOn w:val="Contedodatabela"/>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TR compras</Template>
  <TotalTime>158</TotalTime>
  <Application>LibreOffice/5.3.1.2$Windows_X86_64 LibreOffice_project/e80a0e0fd1875e1696614d24c32df0f95f03deb2</Application>
  <Pages>18</Pages>
  <Words>6094</Words>
  <Characters>33241</Characters>
  <CharactersWithSpaces>38825</CharactersWithSpaces>
  <Paragraphs>1235</Paragraphs>
  <Company>EDUARDO DOTTI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2019-10-14T16:25:00Z</dcterms:created>
  <dc:creator>Adriano</dc:creator>
  <dc:description/>
  <dc:language>pt-BR</dc:language>
  <cp:lastModifiedBy/>
  <cp:lastPrinted>2019-10-08T15:56:00Z</cp:lastPrinted>
  <dcterms:modified xsi:type="dcterms:W3CDTF">2020-01-10T15:47:10Z</dcterms:modified>
  <cp:revision>14</cp:revision>
  <dc:subject/>
  <dc:title>NOTAS EXPLICATIVAS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EDUARDO DOTTI</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