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20"/>
        <w:ind w:right="-15" w:hanging="0"/>
        <w:jc w:val="center"/>
        <w:rPr/>
      </w:pPr>
      <w:r>
        <w:rPr>
          <w:rFonts w:cs="Arial"/>
          <w:b/>
          <w:bCs/>
          <w:color w:val="000000"/>
          <w:szCs w:val="20"/>
        </w:rPr>
        <w:t>ANEXO I</w:t>
      </w:r>
    </w:p>
    <w:p>
      <w:pPr>
        <w:pStyle w:val="Normal"/>
        <w:jc w:val="center"/>
        <w:rPr/>
      </w:pPr>
      <w:r>
        <w:rPr>
          <w:rFonts w:cs="Arial"/>
          <w:b/>
          <w:bCs/>
          <w:color w:val="000000"/>
          <w:szCs w:val="20"/>
        </w:rPr>
        <w:t>TERMO DE REFERÊNCIA</w:t>
      </w:r>
    </w:p>
    <w:p>
      <w:pPr>
        <w:pStyle w:val="Normal"/>
        <w:jc w:val="center"/>
        <w:rPr/>
      </w:pPr>
      <w:r>
        <w:rPr>
          <w:rFonts w:cs="Arial"/>
          <w:b/>
          <w:bCs/>
          <w:color w:val="000000"/>
          <w:szCs w:val="20"/>
        </w:rPr>
        <w:t xml:space="preserve">PREGÃO ELETRÔNICO </w:t>
      </w:r>
    </w:p>
    <w:p>
      <w:pPr>
        <w:pStyle w:val="Normal"/>
        <w:jc w:val="center"/>
        <w:rPr/>
      </w:pPr>
      <w:r>
        <w:rPr>
          <w:rFonts w:cs="Arial"/>
          <w:b/>
          <w:bCs/>
          <w:iCs/>
          <w:color w:val="000000"/>
          <w:szCs w:val="20"/>
        </w:rPr>
        <w:t>(COMPRAS)</w:t>
      </w:r>
    </w:p>
    <w:p>
      <w:pPr>
        <w:pStyle w:val="Normal"/>
        <w:spacing w:lineRule="auto" w:line="276"/>
        <w:jc w:val="center"/>
        <w:rPr/>
      </w:pPr>
      <w:r>
        <w:rPr>
          <w:rFonts w:cs="Arial"/>
          <w:b/>
          <w:bCs/>
          <w:szCs w:val="20"/>
        </w:rPr>
        <w:t>UNIVERSIDADE FEDERAL DE ALAGOAS</w:t>
      </w:r>
    </w:p>
    <w:p>
      <w:pPr>
        <w:pStyle w:val="Normal"/>
        <w:spacing w:lineRule="auto" w:line="276"/>
        <w:jc w:val="center"/>
        <w:rPr/>
      </w:pPr>
      <w:r>
        <w:rPr>
          <w:rFonts w:cs="Arial"/>
          <w:b/>
          <w:bCs/>
          <w:color w:val="000000"/>
          <w:szCs w:val="20"/>
        </w:rPr>
        <w:t>PREGÃO Nº 10/2019</w:t>
      </w:r>
    </w:p>
    <w:p>
      <w:pPr>
        <w:pStyle w:val="Normal"/>
        <w:spacing w:lineRule="auto" w:line="276"/>
        <w:jc w:val="center"/>
        <w:rPr/>
      </w:pPr>
      <w:r>
        <w:rPr>
          <w:rFonts w:cs="Arial"/>
          <w:b/>
          <w:bCs/>
          <w:color w:val="000000"/>
          <w:szCs w:val="20"/>
        </w:rPr>
        <w:t>(Processo Administrativo n.° 23065.024114/2019-12)</w:t>
      </w:r>
    </w:p>
    <w:p>
      <w:pPr>
        <w:pStyle w:val="Normal"/>
        <w:spacing w:lineRule="auto" w:line="276" w:before="0" w:after="120"/>
        <w:ind w:right="-15" w:hanging="0"/>
        <w:jc w:val="center"/>
        <w:rPr>
          <w:rFonts w:cs="Arial"/>
          <w:b/>
          <w:b/>
          <w:bCs/>
          <w:color w:val="000000"/>
          <w:szCs w:val="20"/>
        </w:rPr>
      </w:pPr>
      <w:r>
        <w:rPr>
          <w:rFonts w:cs="Arial"/>
          <w:b/>
          <w:bCs/>
          <w:color w:val="000000"/>
          <w:szCs w:val="20"/>
        </w:rPr>
      </w:r>
    </w:p>
    <w:p>
      <w:pPr>
        <w:pStyle w:val="Nivel1"/>
        <w:numPr>
          <w:ilvl w:val="0"/>
          <w:numId w:val="1"/>
        </w:numPr>
        <w:rPr/>
      </w:pPr>
      <w:r>
        <w:rPr/>
        <w:t>DO OBJETO</w:t>
      </w:r>
    </w:p>
    <w:p>
      <w:pPr>
        <w:pStyle w:val="Normal"/>
        <w:numPr>
          <w:ilvl w:val="1"/>
          <w:numId w:val="1"/>
        </w:numPr>
        <w:spacing w:lineRule="auto" w:line="276" w:before="120" w:after="120"/>
        <w:jc w:val="both"/>
        <w:rPr>
          <w:i w:val="false"/>
          <w:i w:val="false"/>
          <w:iCs w:val="false"/>
          <w:color w:val="000000"/>
        </w:rPr>
      </w:pPr>
      <w:r>
        <w:rPr>
          <w:rFonts w:cs="Arial"/>
          <w:i w:val="false"/>
          <w:iCs w:val="false"/>
          <w:color w:val="000000"/>
          <w:szCs w:val="20"/>
        </w:rPr>
        <w:t>A</w:t>
      </w:r>
      <w:r>
        <w:rPr>
          <w:rFonts w:cs="Arial"/>
          <w:i w:val="false"/>
          <w:iCs w:val="false"/>
          <w:color w:val="000000"/>
          <w:szCs w:val="20"/>
        </w:rPr>
        <w:t>quisição de material de consumo e permanente para os laboratórios da UFAL</w:t>
      </w:r>
      <w:r>
        <w:rPr>
          <w:rFonts w:cs="Arial"/>
          <w:b/>
          <w:i w:val="false"/>
          <w:iCs w:val="false"/>
          <w:color w:val="000000"/>
          <w:szCs w:val="20"/>
        </w:rPr>
        <w:t>,</w:t>
      </w:r>
      <w:r>
        <w:rPr>
          <w:rFonts w:cs="Arial"/>
          <w:i w:val="false"/>
          <w:iCs w:val="false"/>
          <w:color w:val="000000"/>
          <w:szCs w:val="20"/>
        </w:rPr>
        <w:t xml:space="preserve"> conforme condições, quantidades e exigências estabelecidas neste instrumento:</w:t>
      </w:r>
    </w:p>
    <w:p>
      <w:pPr>
        <w:pStyle w:val="Normal"/>
        <w:numPr>
          <w:ilvl w:val="0"/>
          <w:numId w:val="0"/>
        </w:numPr>
        <w:spacing w:lineRule="auto" w:line="276" w:before="120" w:after="120"/>
        <w:ind w:left="716" w:hanging="0"/>
        <w:jc w:val="both"/>
        <w:rPr>
          <w:rFonts w:cs="Arial"/>
          <w:szCs w:val="20"/>
        </w:rPr>
      </w:pPr>
      <w:r>
        <w:rPr>
          <w:i w:val="false"/>
          <w:iCs w:val="false"/>
          <w:color w:val="000000"/>
        </w:rPr>
      </w:r>
    </w:p>
    <w:tbl>
      <w:tblPr>
        <w:tblW w:w="10557" w:type="dxa"/>
        <w:jc w:val="left"/>
        <w:tblInd w:w="-8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633"/>
        <w:gridCol w:w="3970"/>
        <w:gridCol w:w="851"/>
        <w:gridCol w:w="1134"/>
        <w:gridCol w:w="1275"/>
        <w:gridCol w:w="1277"/>
        <w:gridCol w:w="1417"/>
      </w:tblGrid>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jc w:val="center"/>
              <w:rPr/>
            </w:pPr>
            <w:r>
              <w:rPr>
                <w:rFonts w:cs="Arial"/>
                <w:b/>
                <w:bCs/>
                <w:color w:val="000000"/>
                <w:sz w:val="14"/>
                <w:szCs w:val="14"/>
              </w:rPr>
              <w:t>ITEM</w:t>
            </w:r>
          </w:p>
          <w:p>
            <w:pPr>
              <w:pStyle w:val="Normal"/>
              <w:widowControl w:val="false"/>
              <w:suppressAutoHyphens w:val="true"/>
              <w:jc w:val="center"/>
              <w:rPr>
                <w:rFonts w:cs="Arial"/>
                <w:b/>
                <w:b/>
                <w:color w:val="000000"/>
                <w:sz w:val="14"/>
                <w:szCs w:val="14"/>
              </w:rPr>
            </w:pPr>
            <w:r>
              <w:rPr>
                <w:rFonts w:cs="Arial"/>
                <w:b/>
                <w:color w:val="000000"/>
                <w:sz w:val="14"/>
                <w:szCs w:val="14"/>
              </w:rPr>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rFonts w:cs="Arial"/>
                <w:b/>
                <w:bCs/>
                <w:color w:val="000000"/>
                <w:sz w:val="14"/>
                <w:szCs w:val="14"/>
              </w:rPr>
              <w:t>DESCRIÇÃO/</w:t>
            </w:r>
          </w:p>
          <w:p>
            <w:pPr>
              <w:pStyle w:val="Normal"/>
              <w:widowControl w:val="false"/>
              <w:suppressAutoHyphens w:val="true"/>
              <w:jc w:val="center"/>
              <w:rPr/>
            </w:pPr>
            <w:r>
              <w:rPr>
                <w:rFonts w:cs="Arial"/>
                <w:b/>
                <w:bCs/>
                <w:color w:val="000000"/>
                <w:sz w:val="14"/>
                <w:szCs w:val="14"/>
              </w:rPr>
              <w:t>ESPECIFICAÇÃO</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jc w:val="center"/>
              <w:rPr/>
            </w:pPr>
            <w:r>
              <w:rPr>
                <w:rFonts w:cs="Arial"/>
                <w:b/>
                <w:bCs/>
                <w:color w:val="000000"/>
                <w:sz w:val="14"/>
                <w:szCs w:val="14"/>
              </w:rPr>
              <w:t>CATMAT</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jc w:val="center"/>
              <w:rPr/>
            </w:pPr>
            <w:r>
              <w:rPr>
                <w:rFonts w:cs="Arial"/>
                <w:b/>
                <w:bCs/>
                <w:color w:val="000000"/>
                <w:sz w:val="14"/>
                <w:szCs w:val="14"/>
              </w:rPr>
              <w:t>UNIDADE DE MEDIDA</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jc w:val="center"/>
              <w:rPr/>
            </w:pPr>
            <w:r>
              <w:rPr>
                <w:rFonts w:cs="Arial"/>
                <w:b/>
                <w:bCs/>
                <w:color w:val="000000"/>
                <w:sz w:val="14"/>
                <w:szCs w:val="14"/>
              </w:rPr>
              <w:t>QUANTIDADE</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jc w:val="center"/>
              <w:rPr/>
            </w:pPr>
            <w:r>
              <w:rPr>
                <w:rFonts w:cs="Arial"/>
                <w:b/>
                <w:bCs/>
                <w:i/>
                <w:sz w:val="14"/>
                <w:szCs w:val="14"/>
              </w:rPr>
              <w:t>VALOR</w:t>
            </w:r>
          </w:p>
          <w:p>
            <w:pPr>
              <w:pStyle w:val="Normal"/>
              <w:widowControl w:val="false"/>
              <w:suppressAutoHyphens w:val="true"/>
              <w:jc w:val="center"/>
              <w:rPr/>
            </w:pPr>
            <w:r>
              <w:rPr>
                <w:rFonts w:cs="Arial"/>
                <w:b/>
                <w:bCs/>
                <w:i/>
                <w:sz w:val="14"/>
                <w:szCs w:val="14"/>
              </w:rPr>
              <w:t>UNITÁRIO</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jc w:val="center"/>
              <w:rPr/>
            </w:pPr>
            <w:r>
              <w:rPr>
                <w:rFonts w:cs="Arial"/>
                <w:b/>
                <w:bCs/>
                <w:sz w:val="14"/>
                <w:szCs w:val="14"/>
              </w:rPr>
              <w:t>VALOR TOTAL</w:t>
            </w:r>
          </w:p>
          <w:p>
            <w:pPr>
              <w:pStyle w:val="Normal"/>
              <w:widowControl w:val="false"/>
              <w:suppressAutoHyphens w:val="true"/>
              <w:jc w:val="center"/>
              <w:rPr>
                <w:rFonts w:cs="Arial"/>
                <w:b/>
                <w:b/>
                <w:bCs/>
                <w:i/>
                <w:i/>
                <w:sz w:val="14"/>
                <w:szCs w:val="14"/>
              </w:rPr>
            </w:pPr>
            <w:r>
              <w:rPr>
                <w:rFonts w:cs="Arial"/>
                <w:b/>
                <w:bCs/>
                <w:i/>
                <w:sz w:val="14"/>
                <w:szCs w:val="14"/>
              </w:rPr>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1</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PERÓXIDO DE HIDROGÊNIO REAGENTE P.A.</w:t>
            </w:r>
          </w:p>
          <w:p>
            <w:pPr>
              <w:pStyle w:val="Normal"/>
              <w:widowControl w:val="false"/>
              <w:suppressAutoHyphens w:val="true"/>
              <w:spacing w:lineRule="auto" w:line="276" w:before="0" w:after="120"/>
              <w:rPr/>
            </w:pPr>
            <w:r>
              <w:rPr>
                <w:rFonts w:cs="Arial"/>
                <w:color w:val="000000"/>
                <w:sz w:val="17"/>
                <w:szCs w:val="17"/>
              </w:rPr>
              <w:t>PERÓXIDO DE HIDROGÊNIO, ASPECTO FÍSICO LÍQUIDO INCOLOR, INSTÁVEL, CORROSIVO, COMPOSIÇÃO BÁSICA H202, PESO MOLECULAR 34,01, PUREZA MÍNIMA TEOR MÍNIMO DE 30%, CARACTERÍSTICA ADICIONAL REAGENTE P.A., NÚMERO DE REFERÊNCIA QUÍMICA CAS 7722-84-1. FRASCO DE VIDRO. LITRO</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361166</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LITRO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244</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rPr/>
            </w:pPr>
            <w:r>
              <w:rPr>
                <w:rFonts w:cs="Arial"/>
                <w:color w:val="000000"/>
                <w:sz w:val="16"/>
                <w:szCs w:val="16"/>
              </w:rPr>
              <w:t>R$ 17,40</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rPr/>
            </w:pPr>
            <w:r>
              <w:rPr>
                <w:rFonts w:cs="Arial"/>
                <w:color w:val="000000"/>
                <w:sz w:val="16"/>
                <w:szCs w:val="16"/>
              </w:rPr>
              <w:t>R$ 4.245,60</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2</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NAVALHA DESCARTÁVEL PARA MICRÓTOMO OU CRIOSTATO</w:t>
            </w:r>
          </w:p>
          <w:p>
            <w:pPr>
              <w:pStyle w:val="Normal"/>
              <w:widowControl w:val="false"/>
              <w:suppressAutoHyphens w:val="true"/>
              <w:spacing w:lineRule="auto" w:line="276" w:before="0" w:after="120"/>
              <w:rPr/>
            </w:pPr>
            <w:r>
              <w:rPr>
                <w:rFonts w:cs="Arial"/>
                <w:color w:val="000000"/>
                <w:sz w:val="17"/>
                <w:szCs w:val="17"/>
              </w:rPr>
              <w:t>Navalha para micrótomo, material aço inoxidável, comprimento 77, largura 14, tipo descartável, </w:t>
              <w:br/>
              <w:t>uso laboratorial, características adicionais perfil alto, com borda revestida de cerâmica e tef. Caixa com 50 unidades.</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45810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CAIXA</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38</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rPr/>
            </w:pPr>
            <w:r>
              <w:rPr>
                <w:rFonts w:cs="Arial"/>
                <w:color w:val="000000"/>
                <w:sz w:val="16"/>
                <w:szCs w:val="16"/>
              </w:rPr>
              <w:t>R$ 330,33</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rPr/>
            </w:pPr>
            <w:r>
              <w:rPr>
                <w:rFonts w:cs="Arial"/>
                <w:color w:val="000000"/>
                <w:sz w:val="16"/>
                <w:szCs w:val="16"/>
              </w:rPr>
              <w:t>R$ 12.552,41</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3</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ascii="Verdana" w:hAnsi="Verdana"/>
                <w:b/>
                <w:bCs/>
                <w:color w:val="000000"/>
                <w:sz w:val="17"/>
                <w:szCs w:val="17"/>
              </w:rPr>
              <w:t>CABO BISTURI Nº4</w:t>
            </w:r>
          </w:p>
          <w:p>
            <w:pPr>
              <w:pStyle w:val="Normal"/>
              <w:widowControl w:val="false"/>
              <w:suppressAutoHyphens w:val="true"/>
              <w:spacing w:lineRule="auto" w:line="276" w:before="0" w:after="120"/>
              <w:rPr/>
            </w:pPr>
            <w:r>
              <w:rPr>
                <w:rFonts w:cs="Arial"/>
                <w:color w:val="000000"/>
                <w:sz w:val="17"/>
                <w:szCs w:val="17"/>
              </w:rPr>
              <w:t>CABO BISTURI, MATERIAL AÇO INOXIDÁVEL, TAMANHO Nº 4, APLICAÇÃO CIRURGIA, COMPRIMENTO 20CM.</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243242</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UNIDADE</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204</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rPr/>
            </w:pPr>
            <w:r>
              <w:rPr>
                <w:rFonts w:cs="Arial"/>
                <w:color w:val="000000"/>
                <w:sz w:val="16"/>
                <w:szCs w:val="16"/>
              </w:rPr>
              <w:t>R$ 9,37</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rPr/>
            </w:pPr>
            <w:r>
              <w:rPr>
                <w:rFonts w:cs="Arial"/>
                <w:color w:val="000000"/>
                <w:sz w:val="16"/>
                <w:szCs w:val="16"/>
              </w:rPr>
              <w:t>R$ 1.911,99</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4</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tbl>
            <w:tblPr>
              <w:tblW w:w="3000" w:type="pct"/>
              <w:jc w:val="left"/>
              <w:tblInd w:w="0" w:type="dxa"/>
              <w:tblBorders/>
              <w:tblCellMar>
                <w:top w:w="45" w:type="dxa"/>
                <w:left w:w="45" w:type="dxa"/>
                <w:bottom w:w="45" w:type="dxa"/>
                <w:right w:w="45" w:type="dxa"/>
              </w:tblCellMar>
              <w:tblLook w:val="04a0"/>
            </w:tblPr>
            <w:tblGrid>
              <w:gridCol w:w="2249"/>
            </w:tblGrid>
            <w:tr>
              <w:trPr/>
              <w:tc>
                <w:tcPr>
                  <w:tcW w:w="2249" w:type="dxa"/>
                  <w:tcBorders/>
                  <w:shd w:fill="auto" w:val="clear"/>
                  <w:vAlign w:val="center"/>
                </w:tcPr>
                <w:p>
                  <w:pPr>
                    <w:pStyle w:val="Normal"/>
                    <w:spacing w:lineRule="auto" w:line="276"/>
                    <w:rPr/>
                  </w:pPr>
                  <w:r>
                    <w:rPr>
                      <w:rFonts w:cs="Arial"/>
                      <w:b/>
                      <w:bCs/>
                      <w:sz w:val="17"/>
                      <w:szCs w:val="17"/>
                    </w:rPr>
                    <w:t>ACETONA P.A.</w:t>
                  </w:r>
                </w:p>
              </w:tc>
            </w:tr>
          </w:tbl>
          <w:p>
            <w:pPr>
              <w:pStyle w:val="Normal"/>
              <w:widowControl w:val="false"/>
              <w:suppressAutoHyphens w:val="true"/>
              <w:spacing w:lineRule="auto" w:line="276" w:before="0" w:after="120"/>
              <w:rPr/>
            </w:pPr>
            <w:r>
              <w:rPr>
                <w:rFonts w:cs="Arial"/>
                <w:color w:val="000000"/>
                <w:sz w:val="17"/>
                <w:szCs w:val="17"/>
              </w:rPr>
              <w:t>Acetona, aspecto físico líquido límpido transparente, fórmula química c3h6o, massa molecular 58,08, grau de pureza pureza mínima de 99,5%, característica adicional reagente p.a., número de referência química cas 67-64-1.</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345904</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LITRO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705</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rPr/>
            </w:pPr>
            <w:r>
              <w:rPr>
                <w:rFonts w:cs="Arial"/>
                <w:color w:val="000000"/>
                <w:sz w:val="16"/>
                <w:szCs w:val="16"/>
              </w:rPr>
              <w:t>R$ 27,19</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rPr/>
            </w:pPr>
            <w:r>
              <w:rPr>
                <w:rFonts w:cs="Arial"/>
                <w:color w:val="000000"/>
                <w:sz w:val="16"/>
                <w:szCs w:val="16"/>
              </w:rPr>
              <w:t>R$ 19.147,80</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5</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ascii="Verdana" w:hAnsi="Verdana"/>
                <w:b/>
                <w:bCs/>
                <w:color w:val="000000"/>
                <w:sz w:val="17"/>
                <w:szCs w:val="17"/>
              </w:rPr>
              <w:t>CORANTE, TIPO LUGOL FORTE A 5%</w:t>
            </w:r>
          </w:p>
          <w:p>
            <w:pPr>
              <w:pStyle w:val="Normal"/>
              <w:widowControl w:val="false"/>
              <w:suppressAutoHyphens w:val="true"/>
              <w:spacing w:lineRule="auto" w:line="276" w:before="0" w:after="120"/>
              <w:rPr/>
            </w:pPr>
            <w:r>
              <w:rPr>
                <w:rFonts w:cs="Arial"/>
                <w:color w:val="000000"/>
                <w:sz w:val="17"/>
                <w:szCs w:val="17"/>
              </w:rPr>
              <w:t>CORANTE, TIPO LUGOL FORTE, ASPECTO FÍSICO LÍQUIDO, CARACTERÍSTICAS ADICIONAIS SOLUÇÃO A 5%. FRASCO 1000 ML.</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327212</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FRASCO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56</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rPr/>
            </w:pPr>
            <w:r>
              <w:rPr>
                <w:rFonts w:cs="Arial"/>
                <w:color w:val="000000"/>
                <w:sz w:val="16"/>
                <w:szCs w:val="16"/>
              </w:rPr>
              <w:t>R$ 89,06</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rPr/>
            </w:pPr>
            <w:r>
              <w:rPr>
                <w:rFonts w:cs="Arial"/>
                <w:color w:val="000000"/>
                <w:sz w:val="16"/>
                <w:szCs w:val="16"/>
              </w:rPr>
              <w:t>R$ 4.987,36</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6</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CORANTE EOSINA AZUL DE METILENO SEGUNDO MAY GRUNWALD</w:t>
            </w:r>
          </w:p>
          <w:p>
            <w:pPr>
              <w:pStyle w:val="Normal"/>
              <w:widowControl w:val="false"/>
              <w:suppressAutoHyphens w:val="true"/>
              <w:spacing w:lineRule="auto" w:line="276" w:before="0" w:after="120"/>
              <w:rPr/>
            </w:pPr>
            <w:r>
              <w:rPr>
                <w:rFonts w:cs="Arial"/>
                <w:color w:val="000000"/>
                <w:sz w:val="17"/>
                <w:szCs w:val="17"/>
              </w:rPr>
              <w:t>CORANTE, TIPO EOSINA AZUL DE METILENO SEGUNDO MAY GRUNWALD, ASPECTO FÍSICO PÓ. FRASCO 25,00 G.</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327342</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FRASCO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26</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rPr/>
            </w:pPr>
            <w:r>
              <w:rPr>
                <w:rFonts w:cs="Arial"/>
                <w:color w:val="000000"/>
                <w:sz w:val="16"/>
                <w:szCs w:val="16"/>
              </w:rPr>
              <w:t>R$ 37,56</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rPr/>
            </w:pPr>
            <w:r>
              <w:rPr>
                <w:rFonts w:cs="Arial"/>
                <w:color w:val="000000"/>
                <w:sz w:val="16"/>
                <w:szCs w:val="16"/>
              </w:rPr>
              <w:t>R$ 976,69</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7</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MÁSCARA DESCARTÁVEL, COM ELÁSTICO</w:t>
            </w:r>
          </w:p>
          <w:p>
            <w:pPr>
              <w:pStyle w:val="Normal"/>
              <w:widowControl w:val="false"/>
              <w:suppressAutoHyphens w:val="true"/>
              <w:spacing w:lineRule="auto" w:line="276" w:before="0" w:after="120"/>
              <w:rPr/>
            </w:pPr>
            <w:r>
              <w:rPr>
                <w:rFonts w:cs="Arial"/>
                <w:color w:val="000000"/>
                <w:sz w:val="17"/>
                <w:szCs w:val="17"/>
              </w:rPr>
              <w:t>MÁSCARA MULTIUSO, MATERIAL 100% POLIETILENO, TIPO USO DESCARTÁVEL, FINALIDADE PROTEÇÃO SISTEMA RESPIRATÓRIO DO OPERADOR, TAMANHO ÚNICO, COR BRANCA, CARACTERÍSTICAS ADICIONAIS NÃO ESTÉRIL, ATÓXICO, NÃO INFLAMÁVEL, TRIPLA CAMADA. PACOTE COM 100 UNIDADES</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307270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PACOTE</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1167</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rPr/>
            </w:pPr>
            <w:r>
              <w:rPr>
                <w:rFonts w:cs="Arial"/>
                <w:color w:val="000000"/>
                <w:sz w:val="16"/>
                <w:szCs w:val="16"/>
              </w:rPr>
              <w:t>R$ 8,17</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rPr/>
            </w:pPr>
            <w:r>
              <w:rPr>
                <w:rFonts w:cs="Arial"/>
                <w:color w:val="000000"/>
                <w:sz w:val="16"/>
                <w:szCs w:val="16"/>
              </w:rPr>
              <w:t>R$ 9.534,39</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8</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CORANTE TIPO EOSINA AMARELADA</w:t>
            </w:r>
          </w:p>
          <w:p>
            <w:pPr>
              <w:pStyle w:val="Normal"/>
              <w:widowControl w:val="false"/>
              <w:suppressAutoHyphens w:val="true"/>
              <w:spacing w:lineRule="auto" w:line="276" w:before="0" w:after="120"/>
              <w:rPr/>
            </w:pPr>
            <w:r>
              <w:rPr>
                <w:rFonts w:cs="Arial"/>
                <w:color w:val="000000"/>
                <w:sz w:val="17"/>
                <w:szCs w:val="17"/>
              </w:rPr>
              <w:t>Corante, tipo eosina amarelada y, aspecto físico pó, características adicionais ci 45380, </w:t>
              <w:br/>
              <w:t>acondicionados em frasco de 25g</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327377</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FRASCO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43</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rPr/>
            </w:pPr>
            <w:r>
              <w:rPr>
                <w:rFonts w:cs="Arial"/>
                <w:color w:val="000000"/>
                <w:sz w:val="16"/>
                <w:szCs w:val="16"/>
              </w:rPr>
              <w:t>R$ 16,42</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R$ 706,24</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9</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XILENO PA ACS 99,8%</w:t>
            </w:r>
          </w:p>
          <w:p>
            <w:pPr>
              <w:pStyle w:val="Normal"/>
              <w:widowControl w:val="false"/>
              <w:suppressAutoHyphens w:val="true"/>
              <w:spacing w:lineRule="auto" w:line="276" w:before="0" w:after="120"/>
              <w:rPr/>
            </w:pPr>
            <w:r>
              <w:rPr>
                <w:rFonts w:cs="Arial"/>
                <w:color w:val="000000"/>
                <w:sz w:val="17"/>
                <w:szCs w:val="17"/>
              </w:rPr>
              <w:t>XILENO, ASPECTO FÍSICO LÍQUIDO LÍMPIDO, INCOLOR, INFLAMÁVEL, PESO MOLECULAR 106,17, FÓRMULA QUÍMICA C6H4(CH3)2 - MISTURA DE ISÔMEROS ORTO,PARA E META, GRAU DE PUREZA PUREZA MÍNIMA DE 99,8%, CARACTERÍSTICA ADICIONAL REAGENTE P.A ACS, NÚMERO DE REFERÊNCIA QUÍMICA CAS 1330-20-7</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346184</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LITRO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170</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R$ 20,32</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R$ 3.453,98</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10</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ENTELLAN FRASCO 100 ML</w:t>
            </w:r>
          </w:p>
          <w:p>
            <w:pPr>
              <w:pStyle w:val="Normal"/>
              <w:widowControl w:val="false"/>
              <w:suppressAutoHyphens w:val="true"/>
              <w:spacing w:lineRule="auto" w:line="276" w:before="0" w:after="120"/>
              <w:rPr/>
            </w:pPr>
            <w:r>
              <w:rPr>
                <w:rFonts w:cs="Arial"/>
                <w:color w:val="000000"/>
                <w:sz w:val="17"/>
                <w:szCs w:val="17"/>
              </w:rPr>
              <w:t>SOLUCAO FIXADORA - COMPOSTO DE ENTELLAN, EM LIQUIDO TRANSPARENTE, PARA INCLUSAO RAPIDA PARA MICROSCOPIA. UNIDADE: FRASCO 100 ML</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412571</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UNIDADE</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36</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R$ 261,07</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R$ 9.398,40</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11</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GLICERINA LÍQUIDA P. A./A.C.S.</w:t>
            </w:r>
          </w:p>
          <w:p>
            <w:pPr>
              <w:pStyle w:val="Normal"/>
              <w:widowControl w:val="false"/>
              <w:suppressAutoHyphens w:val="true"/>
              <w:spacing w:lineRule="auto" w:line="276" w:before="0" w:after="120"/>
              <w:rPr/>
            </w:pPr>
            <w:r>
              <w:rPr>
                <w:rFonts w:cs="Arial"/>
                <w:color w:val="000000"/>
                <w:sz w:val="17"/>
                <w:szCs w:val="17"/>
              </w:rPr>
              <w:t>GLICEROL, ASPECTO FÍSICO LÍQUIDO VISCOSO, INCOLOR, HIGROSCÓPICO, FÓRMULA QUÍMICA C3H8O3, PESO MOLECULAR 92,09, TEOR DE PUREZA PUREZA MÍNIMA DE 99,5%, CARACTERÍSTICA ADICIONAL REAGENTE P.A. ACS, NÚMERO DE REFERÊNCIA QUÍMICA CAS 56-81-5</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454043</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LITRO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401</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R$ 25,39</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R$ 10.179,91</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12</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AVENTAL DE RASPA DE COURO SEM EMENDA COM DIMENSÕES DE 120 X 60CM</w:t>
            </w:r>
          </w:p>
          <w:p>
            <w:pPr>
              <w:pStyle w:val="Normal"/>
              <w:widowControl w:val="false"/>
              <w:suppressAutoHyphens w:val="true"/>
              <w:spacing w:lineRule="auto" w:line="276" w:before="0" w:after="120"/>
              <w:rPr/>
            </w:pPr>
            <w:r>
              <w:rPr>
                <w:rFonts w:cs="Arial"/>
                <w:color w:val="000000"/>
                <w:sz w:val="17"/>
                <w:szCs w:val="17"/>
              </w:rPr>
              <w:t>AVENTAL DE RASPA SEM MANGA TIPO AÇOUGUEIRO (SOLDADOR) SEM EMENDA É CONFECCIONADO EM RASPA DE COURO BOVINO, COM TIRAS EM RASPA NO PESCOÇO PARA FIXAÇÃO E TIRAS LATERAIS PARA FIXAR E AJUSTAR O AVENTAL. CONTA COM FIVELAS E ARREBITES METÁLICOS, COM ESPESSURA MÉDIA DE 1,50MM.</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37907</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UNIDADE</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102</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R$ 30,35</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R$ 3.095,36</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13</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CORANTE, TIPO CONJUNTO REAGENTE, PARA COLORAÇÃO DE GRAM</w:t>
            </w:r>
          </w:p>
          <w:p>
            <w:pPr>
              <w:pStyle w:val="Normal"/>
              <w:widowControl w:val="false"/>
              <w:suppressAutoHyphens w:val="true"/>
              <w:spacing w:lineRule="auto" w:line="276" w:before="0" w:after="120"/>
              <w:rPr/>
            </w:pPr>
            <w:r>
              <w:rPr>
                <w:rFonts w:cs="Arial"/>
                <w:color w:val="000000"/>
                <w:sz w:val="17"/>
                <w:szCs w:val="17"/>
              </w:rPr>
              <w:t>CORANTE, TIPO CONJUNTO REAGENTE PARA COLORAÇÃO DE GRAM, ASPECTO FÍSICO LÍQUIDO, CARACTERÍSTICAS </w:t>
              <w:br/>
              <w:t>ADICIONAIS FRASCOS SEPARADOS CONTENDO, COMPOSIÇÃO CRISTALVIOLETA,LUGOL,ETANOL ACETONA,FUCSINA BÁSICA. </w:t>
              <w:br/>
              <w:t>FRASCOS DE 500ML</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327534</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FRASCO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51</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R$ 58,42</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R$ 2.979,59</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14</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LÂMINA DE BISTURI Nº 11, TIPO CURVA</w:t>
            </w:r>
          </w:p>
          <w:p>
            <w:pPr>
              <w:pStyle w:val="Normal"/>
              <w:widowControl w:val="false"/>
              <w:suppressAutoHyphens w:val="true"/>
              <w:spacing w:lineRule="auto" w:line="276" w:before="0" w:after="120"/>
              <w:rPr/>
            </w:pPr>
            <w:r>
              <w:rPr>
                <w:rFonts w:cs="Arial"/>
                <w:color w:val="000000"/>
                <w:sz w:val="17"/>
                <w:szCs w:val="17"/>
              </w:rPr>
              <w:t>LÂMINA BISTURI, AÇO INOXIDÁVEL, Nº 11, TIPO CURVA, DESCARTÁVEL, ESTÉRIL, EMBALADA INDIVIDUALMENTE.</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445300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UNIDADE</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264</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R$ 24,82</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R$ 6.551,61</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15</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ÁLCOOL ETÍLICO 70% VOLÁTIL</w:t>
            </w:r>
          </w:p>
          <w:p>
            <w:pPr>
              <w:pStyle w:val="Normal"/>
              <w:widowControl w:val="false"/>
              <w:suppressAutoHyphens w:val="true"/>
              <w:spacing w:lineRule="auto" w:line="276" w:before="0" w:after="120"/>
              <w:rPr/>
            </w:pPr>
            <w:r>
              <w:rPr>
                <w:rFonts w:cs="Arial"/>
                <w:color w:val="000000"/>
                <w:sz w:val="17"/>
                <w:szCs w:val="17"/>
              </w:rPr>
              <w:t>ÁLCOOL ETÍLICO, ASPECTO FÍSICO LÍQUIDO LÍMPIDO, INCOLOR, VOLÁTIL, TEOR ALCOÓLICO MÍNIMO DE 77 ¨GL (77% V/V A 20 ¨C), FÓRMULA QUÍMICA C2H5OH, PESO MOLECULAR 46,07, GRAU DE PUREZA MÍNIMO DE 70 ¨INPM (70% P/P), CARACTERÍSTICA ADICIONAL HIDRATADO, NÚMERO DE REFERÊNCIA QUÍMICA CAS 64-17-5</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405780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LITRO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5634</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R$ 4,53</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R$ 25.544,56</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16</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ÁLCOOL ETÍLICO 96° GL</w:t>
            </w:r>
          </w:p>
          <w:p>
            <w:pPr>
              <w:pStyle w:val="Normal"/>
              <w:widowControl w:val="false"/>
              <w:suppressAutoHyphens w:val="true"/>
              <w:spacing w:lineRule="auto" w:line="276" w:before="0" w:after="120"/>
              <w:rPr/>
            </w:pPr>
            <w:r>
              <w:rPr>
                <w:rFonts w:cs="Arial"/>
                <w:color w:val="000000"/>
                <w:sz w:val="17"/>
                <w:szCs w:val="17"/>
              </w:rPr>
              <w:t>Álcool etílico, aspecto físico de cereais, hidratado, líquido límpido, incolor, teor </w:t>
              <w:br/>
              <w:t>alcoólico mínimo de 96¨gl, fórmula química c2h5oh, peso molecular 46,07, grau de pureza mínimo de 93¨inpm, número de referência química cas 64-17-5.</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376801</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LITRO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5883</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R$ 6,35</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R$ 37.337,64</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17</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SABONETE LÍQUIDO, APLICAÇÃO ANTI-SEPSIA DAS MÃOS, GALÃO 5 L</w:t>
            </w:r>
          </w:p>
          <w:p>
            <w:pPr>
              <w:pStyle w:val="Normal"/>
              <w:widowControl w:val="false"/>
              <w:suppressAutoHyphens w:val="true"/>
              <w:spacing w:lineRule="auto" w:line="276" w:before="0" w:after="120"/>
              <w:rPr/>
            </w:pPr>
            <w:r>
              <w:rPr>
                <w:rFonts w:cs="Arial"/>
                <w:color w:val="000000"/>
                <w:sz w:val="17"/>
                <w:szCs w:val="17"/>
              </w:rPr>
              <w:t>SABONETE LÍQUIDO, LÍQUIDO VISCOSO PEROLADO, VERDE, 8 A 9,50, INDUSTRIAL, TEOR ATIVO 14 A 16 PORCENTO, ERVA-DOCE Observação: SABONETE LIQUIDO, PEROLADO, PH NEUTRO, VISCOSIDADE 2.0004000CPS, LEVEMENTE PERFUMADO, ODOR: ESSÊNCIA ERVA-DOCE, PRODUTO BIODEGRADÁVEL, ACONDICIONADO EM GALÃO DE 5 LITROS DE POLIPROPILENO, COM TAMPA DE ROSCA. EMBALAGEM COM OS DADOS DO FABRICANTE, DATA DE FABRICAÇÃO E PRAZO DE VALIDADE, ESPECIFICAÇÕES DA COMPOSIÇÃO, CARACTERÍSTICAS FÍSICO-QUÍMICAS, PRAZO DE VALIDADE, DEVERÃO </w:t>
              <w:br/>
              <w:t>ESTAR IMPRESSOS NA EMBALAGEM. A EMPRESA DEVERÁ APRESENTAR, POR SUA CONTA, LAUDO(S) DE IRRITABILIDADE </w:t>
              <w:br/>
              <w:t>DÉRMICA, MENCIONANDO INCLUSIVE A MARCA OFERTADA, EMITIDOS POR LABORATÓRIO(S) PARA O FABRICANTE DO PRODUTO. O PRODUTO DEVE TER REGISTRO NO MINISTÉRIO DA SAÚDE. EMBALAGEM COM OS DADOS DO FABRICANTE, DATA DE FABRICAÇÃO </w:t>
              <w:br/>
              <w:t>E PRAZO DE VALIDADE. GALÃO DE 5 L.</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420117</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GALÃO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199</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R$ 11,81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R$ 2.349,53</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18</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ÁLCOOL ETÍLICO (ETANOL) P. A. / A.C.S</w:t>
            </w:r>
          </w:p>
          <w:p>
            <w:pPr>
              <w:pStyle w:val="Normal"/>
              <w:widowControl w:val="false"/>
              <w:suppressAutoHyphens w:val="true"/>
              <w:spacing w:lineRule="auto" w:line="276" w:before="0" w:after="120"/>
              <w:rPr/>
            </w:pPr>
            <w:r>
              <w:rPr>
                <w:rFonts w:cs="Arial"/>
                <w:color w:val="000000"/>
                <w:sz w:val="17"/>
                <w:szCs w:val="17"/>
              </w:rPr>
              <w:t>Álcool etílico, aspecto físico líquido límpido, incolor, volátil, teor alcoólico mínimo </w:t>
              <w:br/>
              <w:t>de 99,5¨gl, fórmula química c2h5oh, peso molecular 46,07 g/mol, grau de pureza mínimo de 99,7% p/p inpm, característica adicional absoluto, reagente p.a. acs, número de referência química cas 64-17-5.</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357239</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LITRO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605</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R$ 14,39</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R$ 8.708,25</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19</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CORANTE AZUL ALCIAN</w:t>
            </w:r>
          </w:p>
          <w:p>
            <w:pPr>
              <w:pStyle w:val="Normal"/>
              <w:widowControl w:val="false"/>
              <w:suppressAutoHyphens w:val="true"/>
              <w:spacing w:lineRule="auto" w:line="276" w:before="0" w:after="120"/>
              <w:rPr/>
            </w:pPr>
            <w:r>
              <w:rPr>
                <w:rFonts w:cs="Arial"/>
                <w:color w:val="000000"/>
                <w:sz w:val="17"/>
                <w:szCs w:val="17"/>
              </w:rPr>
              <w:t>CORANTE, TIPO AZUL ALCIAN, ASPECTO FÍSICO PÓ, CARACTERÍSTICAS ADICIONAIS CI 74240. FRASCO 25,00 G.</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327372</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FRASCO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34</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R$ 300,72</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R$ 10.224,59</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20</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CUBA DE COLORAÇÃO EM VIDRO PARA 10 LÂMINAS, COM TAMPA</w:t>
            </w:r>
          </w:p>
          <w:p>
            <w:pPr>
              <w:pStyle w:val="Normal"/>
              <w:widowControl w:val="false"/>
              <w:suppressAutoHyphens w:val="true"/>
              <w:spacing w:lineRule="auto" w:line="276" w:before="0" w:after="120"/>
              <w:rPr/>
            </w:pPr>
            <w:r>
              <w:rPr>
                <w:rFonts w:cs="Arial"/>
                <w:color w:val="000000"/>
                <w:sz w:val="17"/>
                <w:szCs w:val="17"/>
              </w:rPr>
              <w:t>Cuba De Vidro Horizontal Com Ranhuras Para 10 Lâminas com tampa.</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424164</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UNIDADE</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221</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R$ 79,17</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R$ 17.495,84</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21</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CORANTE EOSINA AMARELADA</w:t>
            </w:r>
          </w:p>
          <w:p>
            <w:pPr>
              <w:pStyle w:val="Normal"/>
              <w:widowControl w:val="false"/>
              <w:suppressAutoHyphens w:val="true"/>
              <w:spacing w:lineRule="auto" w:line="276" w:before="0" w:after="120"/>
              <w:rPr/>
            </w:pPr>
            <w:r>
              <w:rPr>
                <w:rFonts w:cs="Arial"/>
                <w:color w:val="000000"/>
                <w:sz w:val="17"/>
                <w:szCs w:val="17"/>
              </w:rPr>
              <w:t>EOSINA AMARELADA FRASCO - P.A. FRASCO 25G.</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327359</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FRASCO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27</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R$ 41,73</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R$ 1.126,80</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22</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ÓLEO DE IMERSÃO PARA MICROSCOPIA, DENSIDADE 1,02 G/CM3</w:t>
            </w:r>
          </w:p>
          <w:p>
            <w:pPr>
              <w:pStyle w:val="Normal"/>
              <w:widowControl w:val="false"/>
              <w:suppressAutoHyphens w:val="true"/>
              <w:spacing w:lineRule="auto" w:line="276" w:before="0" w:after="120"/>
              <w:rPr/>
            </w:pPr>
            <w:r>
              <w:rPr>
                <w:rFonts w:cs="Arial"/>
                <w:color w:val="000000"/>
                <w:sz w:val="17"/>
                <w:szCs w:val="17"/>
              </w:rPr>
              <w:t>Óleo de imersão, uso para microscopia, aspecto físico líquido límpido, transparente, densidade 1,02 g/cm3. Frasco de 100 mL.</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334384</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FRASCO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101</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R$ 14,33</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R$ 1.447,00</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23</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LAMÍNULA MATERIAL VIDRO, 24 X 50MM, CAIXA 100 UNID.</w:t>
            </w:r>
          </w:p>
          <w:p>
            <w:pPr>
              <w:pStyle w:val="Normal"/>
              <w:widowControl w:val="false"/>
              <w:suppressAutoHyphens w:val="true"/>
              <w:spacing w:lineRule="auto" w:line="276" w:before="0" w:after="120"/>
              <w:rPr/>
            </w:pPr>
            <w:r>
              <w:rPr>
                <w:rFonts w:cs="Arial"/>
                <w:color w:val="000000"/>
                <w:sz w:val="17"/>
                <w:szCs w:val="17"/>
              </w:rPr>
              <w:t>LAMÍNULA, MATERIAL VIDRO, DIMENSÕES 24 X 50MM. UNIDADE: CAIXA 100 UNIDADES.</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409646</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UNIDADE</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294</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R$ 7,75</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R$ 2.277,53</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24</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LAMÍNULA DE VIDRO, 24 X 24 MM, CAIXA COM 100 UNIDADES</w:t>
            </w:r>
          </w:p>
          <w:p>
            <w:pPr>
              <w:pStyle w:val="Normal"/>
              <w:widowControl w:val="false"/>
              <w:suppressAutoHyphens w:val="true"/>
              <w:spacing w:lineRule="auto" w:line="276" w:before="0" w:after="120"/>
              <w:rPr/>
            </w:pPr>
            <w:r>
              <w:rPr>
                <w:rFonts w:cs="Arial"/>
                <w:color w:val="000000"/>
                <w:sz w:val="17"/>
                <w:szCs w:val="17"/>
              </w:rPr>
              <w:t>Lamínula de vidro 24x24mm para microscopia. Unidade de fornecimento: caixa com 100 unidades.</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409643</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UNIDADE</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330</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R$ 6,10</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R$ 2.014,09</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25</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lang w:val="en-US"/>
              </w:rPr>
              <w:t>ÁGAR BRAIN HEART INFUSION (BHI ÁGAR), CALDO 500G</w:t>
            </w:r>
          </w:p>
          <w:p>
            <w:pPr>
              <w:pStyle w:val="Normal"/>
              <w:widowControl w:val="false"/>
              <w:suppressAutoHyphens w:val="true"/>
              <w:spacing w:lineRule="auto" w:line="276" w:before="0" w:after="120"/>
              <w:rPr/>
            </w:pPr>
            <w:r>
              <w:rPr>
                <w:rFonts w:cs="Arial"/>
                <w:color w:val="000000"/>
                <w:sz w:val="17"/>
                <w:szCs w:val="17"/>
                <w:lang w:val="en-US"/>
              </w:rPr>
              <w:t xml:space="preserve">Ágar brain heart infusion (BHI ágar), caldo. </w:t>
            </w:r>
            <w:r>
              <w:rPr>
                <w:rFonts w:cs="Arial"/>
                <w:color w:val="000000"/>
                <w:sz w:val="17"/>
                <w:szCs w:val="17"/>
              </w:rPr>
              <w:t>Frasco com 500g.</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lang w:val="en-US"/>
              </w:rPr>
              <w:t>326281</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lang w:val="en-US"/>
              </w:rPr>
              <w:t>FRASCO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lang w:val="en-US"/>
              </w:rPr>
              <w:t>34</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R$ 340,53</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R$ 11.577,91</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26</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AZUL DE METILENO, FRASCO COM 25 G.</w:t>
            </w:r>
          </w:p>
          <w:p>
            <w:pPr>
              <w:pStyle w:val="Normal"/>
              <w:widowControl w:val="false"/>
              <w:suppressAutoHyphens w:val="true"/>
              <w:spacing w:lineRule="auto" w:line="276" w:before="0" w:after="120"/>
              <w:rPr/>
            </w:pPr>
            <w:r>
              <w:rPr>
                <w:rFonts w:cs="Arial"/>
                <w:color w:val="000000"/>
                <w:sz w:val="17"/>
                <w:szCs w:val="17"/>
              </w:rPr>
              <w:t>Azul de Metileno (C.I. 52015), fórmula linear C16H18ClN3S, peso molecular 319.85, número </w:t>
              <w:br/>
              <w:t>CAS 61-73-4. Frasco com 25 g.</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327342</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FRASCO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108</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R$ 16,42</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R$ 1.773,00</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27</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KIT REAGENTE PARA DETERMINAÇÃO DE GRUPO SANGUÍNEO (ANTI-RH)</w:t>
            </w:r>
          </w:p>
          <w:p>
            <w:pPr>
              <w:pStyle w:val="Normal"/>
              <w:widowControl w:val="false"/>
              <w:suppressAutoHyphens w:val="true"/>
              <w:spacing w:lineRule="auto" w:line="276" w:before="0" w:after="120"/>
              <w:rPr/>
            </w:pPr>
            <w:r>
              <w:rPr>
                <w:rFonts w:cs="Arial"/>
                <w:color w:val="000000"/>
                <w:sz w:val="17"/>
                <w:szCs w:val="17"/>
              </w:rPr>
              <w:t>Kit Reagente para determinação de grupo sanguíneo (Anti-rh)</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353696</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TESTE</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15</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R$ 32,48</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R$ 487,20</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28</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ascii="Verdana" w:hAnsi="Verdana"/>
                <w:b/>
                <w:bCs/>
                <w:color w:val="000000"/>
                <w:sz w:val="17"/>
                <w:szCs w:val="17"/>
              </w:rPr>
              <w:t>K</w:t>
            </w:r>
            <w:r>
              <w:rPr>
                <w:rFonts w:cs="Arial"/>
                <w:b/>
                <w:bCs/>
                <w:color w:val="000000"/>
                <w:sz w:val="17"/>
                <w:szCs w:val="17"/>
              </w:rPr>
              <w:t>IT REAGENTE PARA DETERMINAÇÃO DE GRUPO SANGUÍNEO (ANTI-A,B)</w:t>
            </w:r>
          </w:p>
          <w:p>
            <w:pPr>
              <w:pStyle w:val="Normal"/>
              <w:widowControl w:val="false"/>
              <w:suppressAutoHyphens w:val="true"/>
              <w:spacing w:lineRule="auto" w:line="276" w:before="0" w:after="120"/>
              <w:rPr/>
            </w:pPr>
            <w:r>
              <w:rPr>
                <w:rFonts w:cs="Arial"/>
                <w:color w:val="000000"/>
                <w:sz w:val="17"/>
                <w:szCs w:val="17"/>
              </w:rPr>
              <w:t>Kit Reagente para determinação de grupo sanguíneo (Anti-A,B)</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280352</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CONJUNTO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18</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R$ 34,48</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R$ 620,64</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29</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KIT REAGENTE PARA DETERMINAÇÃO DE GRUPO SANGUÍNEO (ANTI-B)</w:t>
            </w:r>
          </w:p>
          <w:p>
            <w:pPr>
              <w:pStyle w:val="Normal"/>
              <w:widowControl w:val="false"/>
              <w:suppressAutoHyphens w:val="true"/>
              <w:spacing w:lineRule="auto" w:line="276" w:before="0" w:after="120"/>
              <w:rPr/>
            </w:pPr>
            <w:r>
              <w:rPr>
                <w:rFonts w:cs="Arial"/>
                <w:color w:val="000000"/>
                <w:sz w:val="17"/>
                <w:szCs w:val="17"/>
              </w:rPr>
              <w:t>Kit Reagente para determinação de grupo sanguíneo (Anti-B).</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280351</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CONJUNTO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16</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R$ 14,60</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R$ 233,60</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30</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KIT REAGENTE PARA DETERMINAÇÃO DE GRUPO SANGUÍNEO (ANTI-A)</w:t>
            </w:r>
          </w:p>
          <w:p>
            <w:pPr>
              <w:pStyle w:val="Normal"/>
              <w:widowControl w:val="false"/>
              <w:suppressAutoHyphens w:val="true"/>
              <w:spacing w:lineRule="auto" w:line="276" w:before="0" w:after="120"/>
              <w:rPr/>
            </w:pPr>
            <w:r>
              <w:rPr>
                <w:rFonts w:cs="Arial"/>
                <w:color w:val="000000"/>
                <w:sz w:val="17"/>
                <w:szCs w:val="17"/>
              </w:rPr>
              <w:t>SORO - Anti-A monoclonal para determinação do grupo sanguíneo no sistema ABO. Frasco para 200 determinações. Frasco de 10 ml.</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373213</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TESTE</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16</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R$ 14,20</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R$ 227,20</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31</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tabs>
                <w:tab w:val="left" w:pos="1185" w:leader="none"/>
              </w:tabs>
              <w:suppressAutoHyphens w:val="true"/>
              <w:spacing w:lineRule="auto" w:line="276" w:before="0" w:after="120"/>
              <w:rPr/>
            </w:pPr>
            <w:r>
              <w:rPr>
                <w:rFonts w:cs="Arial"/>
                <w:b/>
                <w:bCs/>
                <w:color w:val="000000"/>
                <w:sz w:val="17"/>
                <w:szCs w:val="17"/>
              </w:rPr>
              <w:t>CORANTE CORANTE, TIPO SUDAN III</w:t>
            </w:r>
          </w:p>
          <w:p>
            <w:pPr>
              <w:pStyle w:val="Normal"/>
              <w:widowControl w:val="false"/>
              <w:tabs>
                <w:tab w:val="left" w:pos="1185" w:leader="none"/>
              </w:tabs>
              <w:suppressAutoHyphens w:val="true"/>
              <w:spacing w:lineRule="auto" w:line="276" w:before="0" w:after="120"/>
              <w:rPr/>
            </w:pPr>
            <w:r>
              <w:rPr>
                <w:rFonts w:cs="Arial"/>
                <w:color w:val="000000"/>
                <w:sz w:val="17"/>
                <w:szCs w:val="17"/>
              </w:rPr>
              <w:t>CORANTE, TIPO SUDAN III, ASPECTO FÍSICO LÍQUIDO, CARACTERÍSTICAS ADICIONAIS CI26100. FRASCO 25 g.</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407914</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FRASCO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27</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R$ 79,00</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R$ 2.133,00</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32</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KIT REAGENTE PCR LÁTEX</w:t>
            </w:r>
          </w:p>
          <w:p>
            <w:pPr>
              <w:pStyle w:val="Normal"/>
              <w:widowControl w:val="false"/>
              <w:suppressAutoHyphens w:val="true"/>
              <w:spacing w:lineRule="auto" w:line="276" w:before="0" w:after="120"/>
              <w:rPr/>
            </w:pPr>
            <w:r>
              <w:rPr>
                <w:rFonts w:cs="Arial"/>
                <w:color w:val="000000"/>
                <w:sz w:val="17"/>
                <w:szCs w:val="17"/>
              </w:rPr>
              <w:t>Teste para detecção de PCR - Látex - Proteína C Reativa - Teste em placa por aglutinação de partículas de látex para determinação qualitativa e semi-quantitativa de proteína C Reativa (PCR) </w:t>
              <w:br/>
              <w:t>no soro humano (apenas 1 passo), com controle positivo e negativo, kit com 1 x 2,0 ml de látex, 1 x 0,5 ml de controle positivo e 1 x 0,5 ml de controle negativo, sem necessidade de diluição de amostra, acondicionado em kit para realizar 100 testes</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333328</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UNIDADE</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39</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R$ 87,50</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R$ 3.412,50</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33</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TESTE RÁPIDO PARA SÍFILIS</w:t>
            </w:r>
          </w:p>
          <w:p>
            <w:pPr>
              <w:pStyle w:val="Normal"/>
              <w:widowControl w:val="false"/>
              <w:suppressAutoHyphens w:val="true"/>
              <w:spacing w:lineRule="auto" w:line="276" w:before="0" w:after="120"/>
              <w:rPr/>
            </w:pPr>
            <w:r>
              <w:rPr>
                <w:rFonts w:cs="Arial"/>
                <w:color w:val="000000"/>
                <w:sz w:val="17"/>
                <w:szCs w:val="17"/>
              </w:rPr>
              <w:t>SIFILIS EM TIRAS - TEST RÁPIDO P/IMUNOCROMATOGRAFICO PARA LEITURA VISUAL E DETECÇÃO DE ANTICORPOS ANTI-TREPONEMA PALLIDUM, APRESENTAÇÃO TESTE, KIT.</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338026</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UNIDADE</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70</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R$ 1,87</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R$ 130,90</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34</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KIT REAGENTE VDRL</w:t>
            </w:r>
          </w:p>
          <w:p>
            <w:pPr>
              <w:pStyle w:val="Normal"/>
              <w:widowControl w:val="false"/>
              <w:suppressAutoHyphens w:val="true"/>
              <w:spacing w:lineRule="auto" w:line="276" w:before="0" w:after="120"/>
              <w:rPr/>
            </w:pPr>
            <w:r>
              <w:rPr>
                <w:rFonts w:cs="Arial"/>
                <w:color w:val="000000"/>
                <w:sz w:val="17"/>
                <w:szCs w:val="17"/>
              </w:rPr>
              <w:t>Testes VDRL antigeno de cardiolipina pronto para uso, acondicionado em kit contendo </w:t>
              <w:br/>
              <w:t>5,5 ml de reagente, suficiente para realizar 250 testes</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366227</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UNIDADE</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38</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R$ 42,50</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R$ 1.615,00</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35</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CORANTE, AZUL DE ASTRA, FRASCO 10 G</w:t>
            </w:r>
          </w:p>
          <w:p>
            <w:pPr>
              <w:pStyle w:val="Normal"/>
              <w:widowControl w:val="false"/>
              <w:suppressAutoHyphens w:val="true"/>
              <w:spacing w:lineRule="auto" w:line="276" w:before="0" w:after="120"/>
              <w:rPr/>
            </w:pPr>
            <w:r>
              <w:rPr>
                <w:rFonts w:cs="Arial"/>
                <w:color w:val="000000"/>
                <w:sz w:val="17"/>
                <w:szCs w:val="17"/>
              </w:rPr>
              <w:t>Corante Azul de Astra, frasco 10g.</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346660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FRASCO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27</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R$ 620,40</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R$ 16.750,80</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36</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ÁGAR SABOURAUD DEXTROSE, COM CLORAFENICOL</w:t>
            </w:r>
          </w:p>
          <w:p>
            <w:pPr>
              <w:pStyle w:val="Normal"/>
              <w:widowControl w:val="false"/>
              <w:suppressAutoHyphens w:val="true"/>
              <w:spacing w:lineRule="auto" w:line="276" w:before="0" w:after="120"/>
              <w:rPr/>
            </w:pPr>
            <w:r>
              <w:rPr>
                <w:rFonts w:cs="Arial"/>
                <w:color w:val="000000"/>
                <w:sz w:val="17"/>
                <w:szCs w:val="17"/>
              </w:rPr>
              <w:t>Ágar Sabouraud dextrose com clorafenicol. Frasco 500g.</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338021</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FRASCO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57</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R$ 301,75</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R$ 17.199,94</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37</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ÁGAR BATATA DEXTROSE (BDA)</w:t>
            </w:r>
          </w:p>
          <w:p>
            <w:pPr>
              <w:pStyle w:val="Normal"/>
              <w:widowControl w:val="false"/>
              <w:suppressAutoHyphens w:val="true"/>
              <w:spacing w:lineRule="auto" w:line="276" w:before="0" w:after="120"/>
              <w:rPr/>
            </w:pPr>
            <w:r>
              <w:rPr>
                <w:rFonts w:cs="Arial"/>
                <w:color w:val="000000"/>
                <w:sz w:val="17"/>
                <w:szCs w:val="17"/>
              </w:rPr>
              <w:t>Ágar batata dextrose (BDA). Frasco 500g.</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326288</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FRASCO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51</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R$ 198,89</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R$ 10.143,39</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38</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lang w:val="en-US"/>
              </w:rPr>
              <w:t>ÁGAR BRAIN HEART INFUSION (BHI ÁGAR)</w:t>
            </w:r>
          </w:p>
          <w:p>
            <w:pPr>
              <w:pStyle w:val="Normal"/>
              <w:widowControl w:val="false"/>
              <w:suppressAutoHyphens w:val="true"/>
              <w:spacing w:lineRule="auto" w:line="276" w:before="0" w:after="120"/>
              <w:rPr/>
            </w:pPr>
            <w:r>
              <w:rPr>
                <w:rFonts w:cs="Arial"/>
                <w:color w:val="000000"/>
                <w:sz w:val="17"/>
                <w:szCs w:val="17"/>
              </w:rPr>
              <w:t>MEIO DE CULTURA - tipo ÁGAR INFUSO de CÉREBRO e CORAÇÃO (BHI), apresentação pó. Frasco com 500 g.</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lang w:val="en-US"/>
              </w:rPr>
              <w:t>326281</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lang w:val="en-US"/>
              </w:rPr>
              <w:t>FRASCO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lang w:val="en-US"/>
              </w:rPr>
              <w:t>35</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R$ 347,17</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R$ 12.150,95</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39</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ÁGAR MUELLER HINTON, FRASCO 500 G</w:t>
            </w:r>
          </w:p>
          <w:p>
            <w:pPr>
              <w:pStyle w:val="Normal"/>
              <w:widowControl w:val="false"/>
              <w:suppressAutoHyphens w:val="true"/>
              <w:spacing w:lineRule="auto" w:line="276" w:before="0" w:after="120"/>
              <w:rPr/>
            </w:pPr>
            <w:r>
              <w:rPr>
                <w:rFonts w:cs="Arial"/>
                <w:color w:val="000000"/>
                <w:sz w:val="17"/>
                <w:szCs w:val="17"/>
              </w:rPr>
              <w:t>Ágar mueller hinton - frasco com 500 g. Para o cultivo de Neisseria e para a determinação </w:t>
              <w:br/>
              <w:t>da susceptibilidade dos microrganismos aos antibióticos.</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326282</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FRASCO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44</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R$ 224,11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R$ 9.860,84</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40</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CORANTE HEMATOXILINA, PÓ</w:t>
            </w:r>
          </w:p>
          <w:p>
            <w:pPr>
              <w:pStyle w:val="Normal"/>
              <w:widowControl w:val="false"/>
              <w:suppressAutoHyphens w:val="true"/>
              <w:spacing w:lineRule="auto" w:line="276" w:before="0" w:after="120"/>
              <w:rPr/>
            </w:pPr>
            <w:r>
              <w:rPr>
                <w:rFonts w:cs="Arial"/>
                <w:color w:val="000000"/>
                <w:sz w:val="17"/>
                <w:szCs w:val="17"/>
              </w:rPr>
              <w:t>CORANTE, TIPO HEMATOXILINA, ASPECTO FÍSICO PÓ, CARACTERÍSTICAS ADICIONAIS CI 75290 FRASCO </w:t>
              <w:br/>
              <w:t>25,00 G</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331825</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FRASCO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26</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R$ 998,57</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R$ 25.962,73</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41</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DESINFETANTE, GALÃO DE 5 LITROS</w:t>
            </w:r>
          </w:p>
          <w:p>
            <w:pPr>
              <w:pStyle w:val="Normal"/>
              <w:widowControl w:val="false"/>
              <w:suppressAutoHyphens w:val="true"/>
              <w:spacing w:lineRule="auto" w:line="276" w:before="0" w:after="120"/>
              <w:rPr/>
            </w:pPr>
            <w:r>
              <w:rPr>
                <w:rFonts w:cs="Arial"/>
                <w:color w:val="000000"/>
                <w:sz w:val="17"/>
                <w:szCs w:val="17"/>
              </w:rPr>
              <w:t>DESINFETANTE, COMPOSICAO A BASE DE QUATERNARIO DE AMONIO, PRINCIPIO ATIVO CLORETO ALQUIL DIMETIL BENZIL AMONIO + TENSIOATIVOS, TEOR ATIVO TEOR ATIVO EM TORNO DE 15%, FORMA FISICA SOLUCAO AQUOSA,  CARACTERISTICA ADICIONAL COM AROMA. PRODUTO COM REGISTRO NA ANVISA, PADRAO LIMPOL OU SUPERIOR, GALAO </w:t>
              <w:br/>
              <w:t>5,00 LITROS</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411459</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GALÃO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206</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R$ 7,41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R$ 1.525,78</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42</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FORMOL LÍQUIDO DE 37 Á 40%, FRASCO 5000 ML</w:t>
            </w:r>
          </w:p>
          <w:p>
            <w:pPr>
              <w:pStyle w:val="Normal"/>
              <w:widowControl w:val="false"/>
              <w:suppressAutoHyphens w:val="true"/>
              <w:spacing w:lineRule="auto" w:line="276" w:before="0" w:after="120"/>
              <w:rPr/>
            </w:pPr>
            <w:r>
              <w:rPr>
                <w:rFonts w:cs="Arial"/>
                <w:color w:val="000000"/>
                <w:sz w:val="17"/>
                <w:szCs w:val="17"/>
              </w:rPr>
              <w:t>FORMALDEÍDO (FORMOL), ASPECTO FÍSICO LÍQUIDO INCOLOR, LÍMPIDO, FÓRMULA QUÍMICAH2CO, PESO MOLECULAR 30,03 G/MOL, GRAU DE PUREZA CONCENTRAÇÃO ENTRE 37 E 40%, NÚMERO DE REFERÊNCIA QUÍMICA CAS 50-00-0. UNIDADE: FRASCO 5000 ML.</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362990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MILILITROS</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1499</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R$ 31,86</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R$ 47.758,14</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43</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FORMOL LÍQUIDO DE 37 Á 40%, FRASCO 1000 ML</w:t>
            </w:r>
          </w:p>
          <w:p>
            <w:pPr>
              <w:pStyle w:val="Normal"/>
              <w:widowControl w:val="false"/>
              <w:suppressAutoHyphens w:val="true"/>
              <w:spacing w:lineRule="auto" w:line="276" w:before="0" w:after="120"/>
              <w:rPr/>
            </w:pPr>
            <w:r>
              <w:rPr>
                <w:rFonts w:cs="Arial"/>
                <w:color w:val="000000"/>
                <w:sz w:val="17"/>
                <w:szCs w:val="17"/>
              </w:rPr>
              <w:t>FORMOL (FORMALDEÍDO), ASPECTO FÍSICO LÍQUIDO INCOLOR, LÍMPIDO, FÓRMULA QUÍMICA H2C=O, PESO MOLECULAR 30,03, GRAU DE PUREZA CONCENTRAÇÃO ENTRE 37% E 40%, CARACTERISTICA ADICIONAL REAGENTE ACS, NÚMERO DE REFERÊNCIA QUÍMICA CAS 50-00-0. FRASCO COM 1000 ML.</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362990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LITRO</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5079</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R$ 9,82</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R$ 49.859,02</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44</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LUVA DE PROCEDIMENTO, TAMANHO PEQUENO</w:t>
            </w:r>
          </w:p>
          <w:p>
            <w:pPr>
              <w:pStyle w:val="Normal"/>
              <w:widowControl w:val="false"/>
              <w:suppressAutoHyphens w:val="true"/>
              <w:spacing w:lineRule="auto" w:line="276" w:before="0" w:after="120"/>
              <w:rPr/>
            </w:pPr>
            <w:r>
              <w:rPr>
                <w:rFonts w:cs="Arial"/>
                <w:color w:val="000000"/>
                <w:sz w:val="17"/>
                <w:szCs w:val="17"/>
              </w:rPr>
              <w:t>LUVA DE PROCEDIMENTO, MATERIAL LÁTEX NATURAL ÍNTEGRO E UNIFORME, TAMANHO PEQUENO, CARACTERÍSTICAS ADICIONAIS LUBRIFICADA COM PÓ BIOABSORVÍVEL, DESCARTÁVEL, APRESENTAÇÃO ATÓXICA, TIPO AMBIDESTRA, TIPO USO DESCARTÁVEL, MODELO ANATÔMICO, FINALIDADE RESISTENTE À TRAÇÃO, CAIXA COM 100 UNIDADES.</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269894</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CAIXA</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1353</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R$ 19,89</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R$ 26.915,63</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45</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LUVA DE PROCEDIMENTO, TAMANHO MÉDIO</w:t>
            </w:r>
          </w:p>
          <w:p>
            <w:pPr>
              <w:pStyle w:val="Normal"/>
              <w:widowControl w:val="false"/>
              <w:suppressAutoHyphens w:val="true"/>
              <w:spacing w:lineRule="auto" w:line="276" w:before="0" w:after="120"/>
              <w:rPr/>
            </w:pPr>
            <w:r>
              <w:rPr>
                <w:rFonts w:cs="Arial"/>
                <w:color w:val="000000"/>
                <w:sz w:val="17"/>
                <w:szCs w:val="17"/>
              </w:rPr>
              <w:t>LUVA PROCEDIMENTO, MATERIAL LÁTEX NATURAL ÍNTEGRO E UNIFORME, TAMANHO MÉDIO, CARACTERÍSTICAS ADICIONAIS LUBRIFICADA COM PÓ BIOABSORVÍVEL, DESCARTÁVEL, APRESENTAÇÃO ATÓXICA, TIPO AMBIDESTRA, TIPO USO DESCARTÁVEL, MODELO FORMATO ANATÔMICO, FINALIDADE RESISTENTE À TRAÇÃO. CAIXA COM 100 UNIDADES.</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269893</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CAIXA</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2087</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R$ 19,89</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R$ 41.517,82</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46</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LUVA DE PROCEDIMENTO, TAMANHO GRANDE</w:t>
            </w:r>
          </w:p>
          <w:p>
            <w:pPr>
              <w:pStyle w:val="Normal"/>
              <w:widowControl w:val="false"/>
              <w:suppressAutoHyphens w:val="true"/>
              <w:spacing w:lineRule="auto" w:line="276" w:before="0" w:after="120"/>
              <w:rPr/>
            </w:pPr>
            <w:r>
              <w:rPr>
                <w:rFonts w:cs="Arial"/>
                <w:color w:val="000000"/>
                <w:sz w:val="17"/>
                <w:szCs w:val="17"/>
              </w:rPr>
              <w:t>LUVA PROCEDIMENTO, MATERIAL LÁTEX NATURAL ÍNTEGRO E UNIFORME, TAMANHO GRANDE, CARACTERÍSTICAS </w:t>
              <w:br/>
              <w:t>ADICIONAIS LUBRIFICADA C/ PÓ BIOABSORVÍVEL, DESCARTÁVEL, APRESENTAÇÃO ATÓXICA, TIPO AMBIDESTRA, TIPO USO DESCARTÁVEL, MODELO FORMATO ANATÔMICO, FINALIDADE RESISTENTE À TRAÇÃO. CAIXA COM 100 UNIDADES.</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269892</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CAIXA</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1336</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R$ 20,28</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R$ 27.089,67</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47</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CARRINHO CONDOMÍNIO, 140 LITROS</w:t>
            </w:r>
          </w:p>
          <w:p>
            <w:pPr>
              <w:pStyle w:val="Normal"/>
              <w:widowControl w:val="false"/>
              <w:suppressAutoHyphens w:val="true"/>
              <w:spacing w:lineRule="auto" w:line="276" w:before="0" w:after="120"/>
              <w:rPr/>
            </w:pPr>
            <w:r>
              <w:rPr>
                <w:rFonts w:cs="Arial"/>
                <w:color w:val="000000"/>
                <w:sz w:val="17"/>
                <w:szCs w:val="17"/>
              </w:rPr>
              <w:t>ACABAMENTO PINTURA ELETROSTÁTICA A PÓ COR CINZA. CHASSI TUBO REDONDO 1 POLEGADA, COM PAREDE 1.90 MM DE ESPESSURA. CESTO FECHADO COM ARAME 3.40 MM E REFORÇO 5.80 MM. COMPOSTO POR 4 RODAS DE PNEU COM OU SEM CÂMARA DE AR. RODAS TAMANHO 6 POLEGADAS (15.00 CM). RODÍZIOS DIANTEIROS GIRATÓRIOS E TRASEIROS FIXOS TIPO SAPATA. CABO DE EMPURRAR SUPERIOR 360º REVESTIDO COM MANGUEIRA PVC. O MESMO CABO </w:t>
              <w:br/>
              <w:t>DE MOVIMENTAR SERVE TAMBÉM PARA PROTEGER PAREDES E ELEVADORES. CESTO COM CAPACIDADE LIQUIDA DE 120 LITROS TOTAIS. GRADE INFERIOR PARA CARREGAR CAIXAS E OUTROS PRODUTOS COM CAPACIDADE DE 46 LITROS. CAPACIDADE DE CARGA MÁXIMA RECOMENDADA: 100 KG. MEDIDAS : Comprimento: 0,84 M Largura: 0,55 M Altura: 1,00 M</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361684</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UNIDADE</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31</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R$ 338,35</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R$ 10.488,85</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48</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EXAUSTOR INDUSTRIAL DE PAREDE</w:t>
            </w:r>
          </w:p>
          <w:p>
            <w:pPr>
              <w:pStyle w:val="Normal"/>
              <w:widowControl w:val="false"/>
              <w:suppressAutoHyphens w:val="true"/>
              <w:spacing w:lineRule="auto" w:line="276" w:before="0" w:after="120"/>
              <w:rPr/>
            </w:pPr>
            <w:r>
              <w:rPr>
                <w:rFonts w:cs="Arial"/>
                <w:color w:val="000000"/>
                <w:sz w:val="17"/>
                <w:szCs w:val="17"/>
              </w:rPr>
              <w:t>EXAUSTOR INDUSTRIAL DE PAREDE: 50CM MONOFÁSICO 4 PÓLOS, PARA TROCA DE AR. É FABRICADO EM CHAPA DE AÇO CARBONO, MANCALIZADO COM ROLAMENTOS DE ESFERA, A HÉLICE É COMPOSTA POR 6 PALETAS EM ALUMÍNIO ESPECIAL, POSSUI AINDA GRADE EXTERNA DE PROTEÇÃO.</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150721</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UNIDADE</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43</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R$ 225,33</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R$ 9.689,05</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jc w:val="center"/>
              <w:rPr/>
            </w:pPr>
            <w:r>
              <w:rPr>
                <w:rFonts w:cs="Arial"/>
                <w:b/>
                <w:sz w:val="16"/>
                <w:szCs w:val="16"/>
              </w:rPr>
              <w:t>49</w:t>
            </w:r>
          </w:p>
        </w:tc>
        <w:tc>
          <w:tcPr>
            <w:tcW w:w="3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uppressAutoHyphens w:val="true"/>
              <w:spacing w:lineRule="auto" w:line="276" w:before="0" w:after="120"/>
              <w:rPr/>
            </w:pPr>
            <w:r>
              <w:rPr>
                <w:rFonts w:cs="Arial"/>
                <w:b/>
                <w:bCs/>
                <w:color w:val="000000"/>
                <w:sz w:val="17"/>
                <w:szCs w:val="17"/>
              </w:rPr>
              <w:t>EXAUSTOR DE PAREDE COM 40CM</w:t>
            </w:r>
          </w:p>
          <w:p>
            <w:pPr>
              <w:pStyle w:val="Normal"/>
              <w:widowControl w:val="false"/>
              <w:suppressAutoHyphens w:val="true"/>
              <w:spacing w:lineRule="auto" w:line="276" w:before="0" w:after="120"/>
              <w:rPr/>
            </w:pPr>
            <w:r>
              <w:rPr>
                <w:rFonts w:cs="Arial"/>
                <w:color w:val="000000"/>
                <w:sz w:val="17"/>
                <w:szCs w:val="17"/>
              </w:rPr>
              <w:t>EXAUSTOR, MATERIAL CHAPA AÇO TRATADO, APLICAÇÃO PAREDE, DIÂMETRO 40, POTÊNCIA MOTOR 1/4, ROTAÇÃO MOTOR 1500, TENSÃO 127/220, VAZÃO 420.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271063</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UNIDADE</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uppressAutoHyphens w:val="true"/>
              <w:spacing w:lineRule="auto" w:line="276" w:before="0" w:after="120"/>
              <w:jc w:val="center"/>
              <w:rPr/>
            </w:pPr>
            <w:r>
              <w:rPr>
                <w:rFonts w:cs="Arial"/>
                <w:color w:val="000000"/>
                <w:sz w:val="16"/>
                <w:szCs w:val="16"/>
              </w:rPr>
              <w:t>41</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R$ 179,50</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Fonts w:cs="Arial"/>
                <w:color w:val="000000"/>
                <w:sz w:val="16"/>
                <w:szCs w:val="16"/>
              </w:rPr>
              <w:t>R$ 7.359,64</w:t>
            </w:r>
          </w:p>
        </w:tc>
      </w:tr>
    </w:tbl>
    <w:p>
      <w:pPr>
        <w:pStyle w:val="Normal"/>
        <w:numPr>
          <w:ilvl w:val="0"/>
          <w:numId w:val="0"/>
        </w:numPr>
        <w:ind w:left="360" w:hanging="0"/>
        <w:rPr>
          <w:rFonts w:cs="Arial"/>
          <w:b/>
          <w:b/>
          <w:color w:val="FF0000"/>
          <w:szCs w:val="20"/>
          <w:highlight w:val="yellow"/>
        </w:rPr>
      </w:pPr>
      <w:r>
        <w:rPr>
          <w:rFonts w:cs="Arial"/>
          <w:b/>
          <w:color w:val="FF0000"/>
          <w:szCs w:val="20"/>
          <w:highlight w:val="yellow"/>
        </w:rPr>
      </w:r>
    </w:p>
    <w:p>
      <w:pPr>
        <w:pStyle w:val="Normal"/>
        <w:spacing w:lineRule="auto" w:line="276" w:before="0" w:after="120"/>
        <w:jc w:val="both"/>
        <w:rPr>
          <w:rFonts w:cs="Arial"/>
          <w:szCs w:val="20"/>
          <w:lang w:val="x-none"/>
        </w:rPr>
      </w:pPr>
      <w:r>
        <w:rPr>
          <w:rFonts w:cs="Arial"/>
          <w:szCs w:val="20"/>
          <w:lang w:val="x-none"/>
        </w:rPr>
      </w:r>
    </w:p>
    <w:p>
      <w:pPr>
        <w:pStyle w:val="ListParagraph"/>
        <w:numPr>
          <w:ilvl w:val="1"/>
          <w:numId w:val="1"/>
        </w:numPr>
        <w:spacing w:lineRule="auto" w:line="276" w:before="120" w:after="120"/>
        <w:jc w:val="both"/>
        <w:rPr>
          <w:i w:val="false"/>
          <w:i w:val="false"/>
          <w:iCs w:val="false"/>
          <w:color w:val="000000"/>
        </w:rPr>
      </w:pPr>
      <w:r>
        <w:rPr>
          <w:rFonts w:cs="Arial"/>
          <w:i w:val="false"/>
          <w:iCs w:val="false"/>
          <w:color w:val="000000"/>
          <w:szCs w:val="20"/>
        </w:rPr>
        <w:t>Não haverá aplicação de prioridades para empresas ME/EPP devido ao fato de que a unidade requisitante não pôde comprovar o preço praticado por empresas deste porte em caráter regional, conforme previsto no artigo 10 do Decreto n. 8538/2015.</w:t>
      </w:r>
    </w:p>
    <w:p>
      <w:pPr>
        <w:pStyle w:val="ListParagraph"/>
        <w:numPr>
          <w:ilvl w:val="1"/>
          <w:numId w:val="1"/>
        </w:numPr>
        <w:spacing w:lineRule="auto" w:line="276" w:before="120" w:after="120"/>
        <w:jc w:val="both"/>
        <w:rPr/>
      </w:pPr>
      <w:r>
        <w:rPr>
          <w:rFonts w:cs="Arial"/>
          <w:bCs/>
          <w:iCs/>
          <w:color w:val="000000"/>
          <w:szCs w:val="20"/>
        </w:rPr>
        <w:t>O prazo de vigência da contratação é de 12 meses,</w:t>
      </w:r>
      <w:r>
        <w:rPr>
          <w:rFonts w:cs="Arial"/>
          <w:bCs/>
          <w:iCs/>
          <w:color w:val="FF0000"/>
          <w:szCs w:val="20"/>
        </w:rPr>
        <w:t xml:space="preserve"> </w:t>
      </w:r>
      <w:r>
        <w:rPr>
          <w:rFonts w:cs="Arial"/>
          <w:bCs/>
          <w:iCs/>
          <w:color w:val="000000"/>
          <w:szCs w:val="20"/>
        </w:rPr>
        <w:t>contados da assinatura da ata,</w:t>
      </w:r>
      <w:r>
        <w:rPr>
          <w:rFonts w:cs="Arial"/>
          <w:bCs/>
          <w:iCs/>
          <w:color w:val="FF0000"/>
          <w:szCs w:val="20"/>
        </w:rPr>
        <w:t xml:space="preserve"> </w:t>
      </w:r>
      <w:r>
        <w:rPr>
          <w:rFonts w:cs="Arial"/>
          <w:bCs/>
          <w:iCs/>
          <w:color w:val="000000"/>
          <w:szCs w:val="20"/>
        </w:rPr>
        <w:t>prorrogável na forma do art. 57, § 1°, da Lei n° 8.666/93.</w:t>
      </w:r>
    </w:p>
    <w:p>
      <w:pPr>
        <w:pStyle w:val="Nivel1"/>
        <w:numPr>
          <w:ilvl w:val="0"/>
          <w:numId w:val="1"/>
        </w:numPr>
        <w:rPr/>
      </w:pPr>
      <w:r>
        <w:rPr/>
        <w:t>JUSTIFICATIVA E OBJETIVO DA CONTRATAÇÃO</w:t>
      </w:r>
    </w:p>
    <w:p>
      <w:pPr>
        <w:pStyle w:val="ListParagraph"/>
        <w:numPr>
          <w:ilvl w:val="1"/>
          <w:numId w:val="1"/>
        </w:numPr>
        <w:spacing w:lineRule="auto" w:line="360"/>
        <w:jc w:val="both"/>
        <w:rPr/>
      </w:pPr>
      <w:r>
        <w:rPr>
          <w:rFonts w:cs="Arial"/>
          <w:color w:val="000000"/>
        </w:rPr>
        <w:t xml:space="preserve">Os materiais solicitados são destinados a atender laboratórios de unidades diversas da Universidade Federal de Alagoas: Campus A. C. Simões; Campus Arapiraca; Campus Sertão; Centro de Ciências Agrárias – CECA; Centro de Tecnologia – CTEC; Escola de Enfermagem - EENF; Faculdade de Nutrição – Fanut; Hospital Veterinário; Instituto de Geografia, Desenvolvimento e Meio Ambiente – Igdema; Instituto de Ciências Biológicas e da Saúde – ICBS; Instituto de Ciências Farmacêuticas - ICS; Instituto de Química e Biotecnologia – IQB; Museu de História Natural – MHN; Museu Théo Brandão de Antropologia e Cultura – MTB; Núcleo de Tecnologia  da Informação – NTI; Pinacoteca e Pró-reitoria de Gestão de Pessoas e do Trabalho – PROGEP. Que realizam atividades de ensino, pesquisa e extensão, dentre outras. </w:t>
      </w:r>
    </w:p>
    <w:p>
      <w:pPr>
        <w:pStyle w:val="ListParagraph"/>
        <w:numPr>
          <w:ilvl w:val="1"/>
          <w:numId w:val="1"/>
        </w:numPr>
        <w:spacing w:lineRule="auto" w:line="360"/>
        <w:jc w:val="both"/>
        <w:rPr/>
      </w:pPr>
      <w:r>
        <w:rPr>
          <w:rFonts w:cs="Arial"/>
          <w:color w:val="000000"/>
        </w:rPr>
        <w:t xml:space="preserve">Os materiais são necessários, pois visa atender às necessidades mínimas de funcionamento, melhoria dos índices educacionais atualmente praticados nesta instituição, para o desenvolvimento de atividades rotineiras de aulas práticas, exames, pesquisa, atendimentos, cirurgias, bem como a reposição de estoque, manutenção de equipamentos de TIC utilizados em ensino, pesquisa e extensão. </w:t>
      </w:r>
    </w:p>
    <w:p>
      <w:pPr>
        <w:pStyle w:val="ListParagraph"/>
        <w:numPr>
          <w:ilvl w:val="1"/>
          <w:numId w:val="1"/>
        </w:numPr>
        <w:spacing w:lineRule="auto" w:line="360"/>
        <w:jc w:val="both"/>
        <w:rPr/>
      </w:pPr>
      <w:r>
        <w:rPr>
          <w:rFonts w:cs="Arial"/>
          <w:color w:val="000000"/>
        </w:rPr>
        <w:t>A não aquisição dos materiais implicará prejuízo à qualidade do ensino na instituição, pela impossibilidade de realização de aulas práticas, o quantitativo de exames, cirurgias e na qualidade do atendimento prestado ao público, trazendo assim prejuízos a qualidade da formação do discente.</w:t>
      </w:r>
    </w:p>
    <w:p>
      <w:pPr>
        <w:pStyle w:val="ListParagraph"/>
        <w:numPr>
          <w:ilvl w:val="1"/>
          <w:numId w:val="1"/>
        </w:numPr>
        <w:spacing w:lineRule="auto" w:line="360"/>
        <w:jc w:val="both"/>
        <w:rPr/>
      </w:pPr>
      <w:r>
        <w:rPr>
          <w:rFonts w:cs="Arial"/>
          <w:color w:val="000000"/>
        </w:rPr>
        <w:t>As especificações técnicas e o quantitativo do material a ser adquirido estão de acordo com o previsto no artigo 15, § 7º, da Lei 8666/93, demonstrados no Termo de Referência, Anexo I do Edital.</w:t>
      </w:r>
    </w:p>
    <w:p>
      <w:pPr>
        <w:pStyle w:val="Normal"/>
        <w:numPr>
          <w:ilvl w:val="1"/>
          <w:numId w:val="1"/>
        </w:numPr>
        <w:spacing w:lineRule="auto" w:line="276" w:before="120" w:after="120"/>
        <w:jc w:val="both"/>
        <w:rPr/>
      </w:pPr>
      <w:r>
        <w:rPr>
          <w:rFonts w:cs="Arial"/>
          <w:color w:val="000000"/>
          <w:szCs w:val="20"/>
        </w:rPr>
        <w:t xml:space="preserve">Em atenção ao artigo 3º, do Decreto 7.892/2013, informamos que o quantitativo do material requisitado teve como parâmetro os atendimentos realizados em 2018, projetando uma mesma perspectiva de atendimento, acrescida de 10% para o primeiro semestre de 2020, considerou-se também  o quantitativo de alunos matriculados nos cursos de graduação e pós-graduação, reestruturação de antigos laboratórios e implantação de novas unidades.  </w:t>
      </w:r>
    </w:p>
    <w:p>
      <w:pPr>
        <w:pStyle w:val="Nivel1"/>
        <w:numPr>
          <w:ilvl w:val="0"/>
          <w:numId w:val="1"/>
        </w:numPr>
        <w:rPr/>
      </w:pPr>
      <w:r>
        <w:rPr/>
        <w:t>CLASSIFICAÇÃO DOS BENS COMUNS</w:t>
      </w:r>
    </w:p>
    <w:p>
      <w:pPr>
        <w:pStyle w:val="Normal"/>
        <w:numPr>
          <w:ilvl w:val="1"/>
          <w:numId w:val="1"/>
        </w:numPr>
        <w:spacing w:lineRule="auto" w:line="276" w:before="120" w:after="120"/>
        <w:jc w:val="both"/>
        <w:rPr>
          <w:b w:val="false"/>
          <w:b w:val="false"/>
          <w:bCs w:val="false"/>
        </w:rPr>
      </w:pPr>
      <w:r>
        <w:rPr>
          <w:rFonts w:cs="Arial"/>
          <w:b w:val="false"/>
          <w:bCs w:val="false"/>
          <w:color w:val="000000"/>
          <w:szCs w:val="20"/>
        </w:rPr>
        <w:t>Os bens a serem adquiridos enquadram-se na classificação de bens comuns, nos termos da Lei n° 10.520, de 2002, do Decreto n° 3.555, de 2000, e do Decreto 5.450, de 2005.</w:t>
      </w:r>
    </w:p>
    <w:p>
      <w:pPr>
        <w:pStyle w:val="Nivel1"/>
        <w:numPr>
          <w:ilvl w:val="0"/>
          <w:numId w:val="1"/>
        </w:numPr>
        <w:rPr/>
      </w:pPr>
      <w:r>
        <w:rPr/>
        <w:t>ENTREGA E CRITÉRIOS DE ACEITAÇÃO DO OBJETO.</w:t>
      </w:r>
    </w:p>
    <w:p>
      <w:pPr>
        <w:pStyle w:val="Normal"/>
        <w:numPr>
          <w:ilvl w:val="1"/>
          <w:numId w:val="1"/>
        </w:numPr>
        <w:spacing w:lineRule="auto" w:line="276" w:before="120" w:after="120"/>
        <w:jc w:val="both"/>
        <w:rPr/>
      </w:pPr>
      <w:r>
        <w:rPr>
          <w:rFonts w:cs="Arial"/>
          <w:iCs/>
          <w:color w:val="000000"/>
          <w:szCs w:val="20"/>
        </w:rPr>
        <w:t xml:space="preserve">O prazo de entrega dos bens é de </w:t>
      </w:r>
      <w:r>
        <w:rPr>
          <w:rFonts w:cs="Arial"/>
          <w:iCs/>
          <w:color w:val="000000"/>
          <w:szCs w:val="20"/>
        </w:rPr>
        <w:t xml:space="preserve">30 </w:t>
      </w:r>
      <w:r>
        <w:rPr>
          <w:rFonts w:cs="Arial"/>
          <w:iCs/>
          <w:color w:val="000000"/>
          <w:szCs w:val="20"/>
        </w:rPr>
        <w:t xml:space="preserve">dias, contados do recebimento da nota de empenho, em remessa </w:t>
      </w:r>
      <w:r>
        <w:rPr>
          <w:rFonts w:cs="Arial"/>
          <w:iCs/>
          <w:color w:val="000000"/>
          <w:szCs w:val="20"/>
        </w:rPr>
        <w:t>parcelada,</w:t>
      </w:r>
      <w:r>
        <w:rPr>
          <w:rFonts w:cs="Arial"/>
          <w:iCs/>
          <w:color w:val="000000"/>
          <w:szCs w:val="20"/>
        </w:rPr>
        <w:t xml:space="preserve"> nos seguintes endereços: </w:t>
      </w:r>
    </w:p>
    <w:p>
      <w:pPr>
        <w:pStyle w:val="ListParagraph"/>
        <w:numPr>
          <w:ilvl w:val="0"/>
          <w:numId w:val="0"/>
        </w:numPr>
        <w:spacing w:lineRule="auto" w:line="276" w:before="240" w:after="240"/>
        <w:ind w:left="1650" w:hanging="0"/>
        <w:contextualSpacing/>
        <w:jc w:val="both"/>
        <w:rPr/>
      </w:pPr>
      <w:r>
        <w:rPr>
          <w:rFonts w:cs="Arial"/>
          <w:bCs/>
        </w:rPr>
        <w:t xml:space="preserve">4.1.1 </w:t>
      </w:r>
      <w:r>
        <w:rPr>
          <w:rFonts w:cs="Arial"/>
          <w:bCs/>
        </w:rPr>
        <w:t>No Almoxarifado Central do Campus Arapiraca da Universidade Federal de Alagoas, Av. Manoel Severino Barbosa, Bom Sucesso, Arapiraca-AL, CEP 57309-000, telefone (82) 3482-1812, de segunda a sexta-feira, no horário das 09h00 às 12h00 e 14h00 às 16h00;</w:t>
      </w:r>
    </w:p>
    <w:p>
      <w:pPr>
        <w:pStyle w:val="ListParagraph"/>
        <w:numPr>
          <w:ilvl w:val="0"/>
          <w:numId w:val="0"/>
        </w:numPr>
        <w:spacing w:lineRule="auto" w:line="276" w:before="120" w:after="120"/>
        <w:ind w:left="1080" w:hanging="0"/>
        <w:contextualSpacing/>
        <w:jc w:val="both"/>
        <w:rPr>
          <w:rFonts w:cs="Arial"/>
          <w:b/>
          <w:b/>
          <w:bCs/>
          <w:color w:val="000000"/>
          <w:szCs w:val="20"/>
        </w:rPr>
      </w:pPr>
      <w:r>
        <w:rPr>
          <w:rFonts w:cs="Arial"/>
          <w:b/>
          <w:bCs/>
          <w:color w:val="000000"/>
          <w:szCs w:val="20"/>
        </w:rPr>
      </w:r>
    </w:p>
    <w:p>
      <w:pPr>
        <w:pStyle w:val="ListParagraph"/>
        <w:numPr>
          <w:ilvl w:val="0"/>
          <w:numId w:val="0"/>
        </w:numPr>
        <w:spacing w:lineRule="auto" w:line="276" w:before="240" w:after="240"/>
        <w:ind w:left="1650" w:hanging="0"/>
        <w:contextualSpacing/>
        <w:jc w:val="both"/>
        <w:rPr/>
      </w:pPr>
      <w:r>
        <w:rPr>
          <w:rFonts w:cs="Arial"/>
          <w:bCs/>
        </w:rPr>
        <w:t xml:space="preserve">4.1.2 </w:t>
      </w:r>
      <w:r>
        <w:rPr>
          <w:rFonts w:cs="Arial"/>
          <w:bCs/>
        </w:rPr>
        <w:t>No Almoxarifado Central, Campus A. C. Simões, Av. Lourival de Melo Mota, S/N, Tabuleiro do Martins, Maceió-AL, CEP 57072-970, telefone (82) 3214-1202, de segunda a sexta-feira, no horário das 07h00 às 15h00.</w:t>
      </w:r>
    </w:p>
    <w:p>
      <w:pPr>
        <w:pStyle w:val="ListParagraph"/>
        <w:numPr>
          <w:ilvl w:val="0"/>
          <w:numId w:val="0"/>
        </w:numPr>
        <w:ind w:left="1080" w:hanging="0"/>
        <w:rPr>
          <w:rFonts w:cs="Arial"/>
          <w:b/>
          <w:b/>
          <w:bCs/>
          <w:color w:val="000000"/>
          <w:szCs w:val="20"/>
        </w:rPr>
      </w:pPr>
      <w:r>
        <w:rPr>
          <w:rFonts w:cs="Arial"/>
          <w:b/>
          <w:bCs/>
          <w:color w:val="000000"/>
          <w:szCs w:val="20"/>
        </w:rPr>
      </w:r>
    </w:p>
    <w:p>
      <w:pPr>
        <w:pStyle w:val="ListParagraph"/>
        <w:numPr>
          <w:ilvl w:val="0"/>
          <w:numId w:val="0"/>
        </w:numPr>
        <w:spacing w:lineRule="auto" w:line="276" w:before="240" w:after="240"/>
        <w:ind w:left="1650" w:hanging="0"/>
        <w:contextualSpacing/>
        <w:jc w:val="both"/>
        <w:rPr/>
      </w:pPr>
      <w:r>
        <w:rPr>
          <w:rFonts w:cs="Arial"/>
          <w:bCs/>
          <w:iCs/>
          <w:color w:val="000000"/>
          <w:szCs w:val="20"/>
        </w:rPr>
        <w:t xml:space="preserve">4.1.3 </w:t>
      </w:r>
      <w:r>
        <w:rPr>
          <w:rFonts w:cs="Arial"/>
          <w:bCs/>
          <w:iCs/>
          <w:color w:val="000000"/>
          <w:szCs w:val="20"/>
        </w:rPr>
        <w:t>No Almoxarifado de produtos Químicos,</w:t>
      </w:r>
      <w:r>
        <w:rPr>
          <w:rFonts w:cs="Arial"/>
          <w:b/>
          <w:bCs/>
          <w:iCs/>
          <w:color w:val="000000"/>
          <w:szCs w:val="20"/>
        </w:rPr>
        <w:t xml:space="preserve"> </w:t>
      </w:r>
      <w:r>
        <w:rPr>
          <w:rFonts w:cs="Arial"/>
          <w:bCs/>
          <w:iCs/>
          <w:color w:val="000000"/>
          <w:szCs w:val="20"/>
        </w:rPr>
        <w:t>Campus A. C. Simões, Av. Lourival de Melo Mota, S/N, Tabuleiro do Martins, Maceió-AL, CEP 57072-970, telefone (82) 3214-1202, de segunda a sexta-feira, no horário das 07h00 às 19h00</w:t>
      </w:r>
    </w:p>
    <w:p>
      <w:pPr>
        <w:pStyle w:val="Normal"/>
        <w:numPr>
          <w:ilvl w:val="1"/>
          <w:numId w:val="1"/>
        </w:numPr>
        <w:spacing w:lineRule="auto" w:line="276" w:before="120" w:after="120"/>
        <w:jc w:val="both"/>
        <w:rPr/>
      </w:pPr>
      <w:r>
        <w:rPr>
          <w:rFonts w:cs="Arial"/>
          <w:color w:val="000000"/>
          <w:szCs w:val="20"/>
        </w:rPr>
        <w:t xml:space="preserve">Os bens serão recebidos provisoriamente no prazo de </w:t>
      </w:r>
      <w:r>
        <w:rPr>
          <w:rFonts w:cs="Arial"/>
          <w:color w:val="000000"/>
          <w:szCs w:val="20"/>
        </w:rPr>
        <w:t>15 (quinze)</w:t>
      </w:r>
      <w:r>
        <w:rPr>
          <w:rFonts w:cs="Arial"/>
          <w:color w:val="000000"/>
          <w:szCs w:val="20"/>
        </w:rPr>
        <w:t xml:space="preserve"> dias, pelo(a) </w:t>
      </w:r>
      <w:r>
        <w:rPr>
          <w:rFonts w:cs="Arial"/>
          <w:iCs/>
          <w:color w:val="000000"/>
          <w:szCs w:val="20"/>
        </w:rPr>
        <w:t>responsável</w:t>
      </w:r>
      <w:r>
        <w:rPr>
          <w:rFonts w:cs="Arial"/>
          <w:color w:val="000000"/>
          <w:szCs w:val="20"/>
        </w:rPr>
        <w:t xml:space="preserve"> pelo acompanhamento e fiscalização do contrato, para efeito de posterior verificação de sua conformidade com as especificações constantes neste Termo de Referência e na proposta. </w:t>
      </w:r>
    </w:p>
    <w:p>
      <w:pPr>
        <w:pStyle w:val="Normal"/>
        <w:numPr>
          <w:ilvl w:val="1"/>
          <w:numId w:val="1"/>
        </w:numPr>
        <w:spacing w:lineRule="auto" w:line="276" w:before="120" w:after="120"/>
        <w:jc w:val="both"/>
        <w:rPr/>
      </w:pPr>
      <w:r>
        <w:rPr>
          <w:rFonts w:cs="Arial"/>
          <w:bCs/>
          <w:color w:val="000000"/>
          <w:szCs w:val="20"/>
        </w:rPr>
        <w:t>Os bens poderão ser rejeitados, no todo ou em parte, quando em desacordo com as especificações constantes neste Termo de Referência e na proposta, devendo ser substituídos no prazo de 15 (quinze) dias, a contar da notificação da contratada, às suas custas, sem prejuízo da aplicação das penalidades.</w:t>
      </w:r>
    </w:p>
    <w:p>
      <w:pPr>
        <w:pStyle w:val="Normal"/>
        <w:numPr>
          <w:ilvl w:val="1"/>
          <w:numId w:val="1"/>
        </w:numPr>
        <w:spacing w:lineRule="auto" w:line="276" w:before="120" w:after="120"/>
        <w:jc w:val="both"/>
        <w:rPr/>
      </w:pPr>
      <w:r>
        <w:rPr>
          <w:rFonts w:cs="Arial"/>
          <w:color w:val="000000"/>
          <w:szCs w:val="20"/>
        </w:rPr>
        <w:t>Os bens serão recebidos definitivamente no prazo de 15 (quinze) dias, contados do recebimento provisório, após a verificação da qualidade e quantidade do material e consequente aceitação mediante termo circunstanciado.</w:t>
      </w:r>
    </w:p>
    <w:p>
      <w:pPr>
        <w:pStyle w:val="Normal"/>
        <w:numPr>
          <w:ilvl w:val="2"/>
          <w:numId w:val="1"/>
        </w:numPr>
        <w:spacing w:lineRule="auto" w:line="276" w:before="120" w:after="120"/>
        <w:ind w:left="1134" w:hanging="0"/>
        <w:jc w:val="both"/>
        <w:rPr>
          <w:rFonts w:cs="Arial"/>
          <w:b/>
          <w:b/>
          <w:bCs/>
          <w:color w:val="000000"/>
          <w:szCs w:val="20"/>
        </w:rPr>
      </w:pPr>
      <w:r>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lang w:eastAsia="en-US"/>
        </w:rPr>
        <w:t>O recebimento provisório ou definitivo do objeto não exclui a responsabilidade da contratada pelos prejuízos resultantes da incorreta execução do contrato.</w:t>
      </w:r>
    </w:p>
    <w:p>
      <w:pPr>
        <w:pStyle w:val="Nivel1"/>
        <w:numPr>
          <w:ilvl w:val="0"/>
          <w:numId w:val="1"/>
        </w:numPr>
        <w:rPr/>
      </w:pPr>
      <w:r>
        <w:rPr>
          <w:lang w:eastAsia="en-US"/>
        </w:rPr>
        <w:t>OBRIGAÇÕES DA CONTRATANTE</w:t>
      </w:r>
    </w:p>
    <w:p>
      <w:pPr>
        <w:pStyle w:val="Normal"/>
        <w:numPr>
          <w:ilvl w:val="1"/>
          <w:numId w:val="1"/>
        </w:numPr>
        <w:spacing w:lineRule="auto" w:line="276" w:before="120" w:after="120"/>
        <w:ind w:left="425" w:hanging="0"/>
        <w:jc w:val="both"/>
        <w:rPr>
          <w:rFonts w:cs="Arial"/>
          <w:b/>
          <w:b/>
          <w:color w:val="000000"/>
          <w:szCs w:val="20"/>
        </w:rPr>
      </w:pPr>
      <w:r>
        <w:rPr>
          <w:rFonts w:cs="Arial"/>
          <w:szCs w:val="20"/>
        </w:rPr>
        <w:t>São obrigações da Contratante:</w:t>
      </w:r>
    </w:p>
    <w:p>
      <w:pPr>
        <w:pStyle w:val="Normal"/>
        <w:numPr>
          <w:ilvl w:val="2"/>
          <w:numId w:val="1"/>
        </w:numPr>
        <w:spacing w:lineRule="auto" w:line="276" w:before="120" w:after="120"/>
        <w:ind w:left="1134" w:hanging="0"/>
        <w:jc w:val="both"/>
        <w:rPr>
          <w:rFonts w:cs="Arial"/>
          <w:b/>
          <w:b/>
          <w:color w:val="000000"/>
          <w:szCs w:val="20"/>
        </w:rPr>
      </w:pPr>
      <w:r>
        <w:rPr>
          <w:rFonts w:cs="Arial"/>
          <w:szCs w:val="20"/>
        </w:rPr>
        <w:t>receber o objeto no prazo e condições estabelecidas no Edital e seus anexos;</w:t>
      </w:r>
    </w:p>
    <w:p>
      <w:pPr>
        <w:pStyle w:val="Normal"/>
        <w:numPr>
          <w:ilvl w:val="2"/>
          <w:numId w:val="1"/>
        </w:numPr>
        <w:spacing w:lineRule="auto" w:line="276" w:before="120" w:after="120"/>
        <w:ind w:left="1134" w:hanging="0"/>
        <w:jc w:val="both"/>
        <w:rPr>
          <w:rFonts w:cs="Arial"/>
          <w:b/>
          <w:b/>
          <w:color w:val="000000"/>
          <w:szCs w:val="20"/>
        </w:rPr>
      </w:pPr>
      <w:r>
        <w:rPr>
          <w:rFonts w:cs="Arial"/>
          <w:szCs w:val="20"/>
          <w:lang w:eastAsia="en-US"/>
        </w:rPr>
        <w:t>verificar minuciosamente, no prazo fixado, a conformidade dos bens recebidos provisoriamente com as especificações constantes do Edital e da proposta, para fins de aceitação e recebimento definitivo;</w:t>
      </w:r>
    </w:p>
    <w:p>
      <w:pPr>
        <w:pStyle w:val="Normal"/>
        <w:numPr>
          <w:ilvl w:val="2"/>
          <w:numId w:val="1"/>
        </w:numPr>
        <w:spacing w:lineRule="auto" w:line="276" w:before="120" w:after="120"/>
        <w:ind w:left="1134" w:hanging="0"/>
        <w:jc w:val="both"/>
        <w:rPr>
          <w:rFonts w:cs="Arial"/>
          <w:b/>
          <w:b/>
          <w:color w:val="000000"/>
          <w:szCs w:val="20"/>
        </w:rPr>
      </w:pPr>
      <w:r>
        <w:rPr>
          <w:rFonts w:cs="Arial"/>
          <w:szCs w:val="20"/>
        </w:rPr>
        <w:t>comunicar à Contratada, por escrito, sobre imperfeições, falhas ou irregularidades verificadas no objeto fornecido, para que seja substituído, reparado ou corrigido;</w:t>
      </w:r>
    </w:p>
    <w:p>
      <w:pPr>
        <w:pStyle w:val="Normal"/>
        <w:numPr>
          <w:ilvl w:val="2"/>
          <w:numId w:val="1"/>
        </w:numPr>
        <w:spacing w:lineRule="auto" w:line="276" w:before="120" w:after="120"/>
        <w:ind w:left="1134" w:hanging="0"/>
        <w:jc w:val="both"/>
        <w:rPr>
          <w:rFonts w:cs="Arial"/>
          <w:b/>
          <w:b/>
          <w:color w:val="000000"/>
          <w:szCs w:val="20"/>
        </w:rPr>
      </w:pPr>
      <w:r>
        <w:rPr>
          <w:rFonts w:cs="Arial"/>
          <w:szCs w:val="20"/>
          <w:lang w:eastAsia="en-US"/>
        </w:rPr>
        <w:t>acompanhar e fiscalizar o cumprimento das obrigações da Contratada, através de comissão/servidor especialmente designado;</w:t>
      </w:r>
    </w:p>
    <w:p>
      <w:pPr>
        <w:pStyle w:val="Normal"/>
        <w:numPr>
          <w:ilvl w:val="2"/>
          <w:numId w:val="1"/>
        </w:numPr>
        <w:spacing w:lineRule="auto" w:line="276" w:before="120" w:after="120"/>
        <w:ind w:left="1134" w:hanging="0"/>
        <w:jc w:val="both"/>
        <w:rPr>
          <w:rFonts w:cs="Arial"/>
          <w:b/>
          <w:b/>
          <w:color w:val="000000"/>
          <w:szCs w:val="20"/>
        </w:rPr>
      </w:pPr>
      <w:r>
        <w:rPr>
          <w:rFonts w:cs="Arial"/>
          <w:szCs w:val="20"/>
        </w:rPr>
        <w:t>efetuar o pagamento à Contratada</w:t>
      </w:r>
      <w:r>
        <w:rPr>
          <w:rFonts w:cs="Arial"/>
          <w:b/>
          <w:szCs w:val="20"/>
        </w:rPr>
        <w:t xml:space="preserve"> </w:t>
      </w:r>
      <w:r>
        <w:rPr>
          <w:rFonts w:cs="Arial"/>
          <w:szCs w:val="20"/>
        </w:rPr>
        <w:t>no valor correspondente ao fornecimento do objeto, no prazo e forma estabelecidos no Edital e seus anexos;</w:t>
      </w:r>
    </w:p>
    <w:p>
      <w:pPr>
        <w:pStyle w:val="Normal"/>
        <w:numPr>
          <w:ilvl w:val="1"/>
          <w:numId w:val="1"/>
        </w:numPr>
        <w:spacing w:lineRule="auto" w:line="276" w:before="120" w:after="120"/>
        <w:ind w:left="425" w:hanging="0"/>
        <w:jc w:val="both"/>
        <w:rPr>
          <w:rFonts w:cs="Arial"/>
          <w:b/>
          <w:b/>
          <w:color w:val="000000"/>
          <w:szCs w:val="20"/>
        </w:rPr>
      </w:pPr>
      <w:r>
        <w:rPr>
          <w:rFonts w:cs="Arial"/>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pStyle w:val="Nivel1"/>
        <w:numPr>
          <w:ilvl w:val="0"/>
          <w:numId w:val="1"/>
        </w:numPr>
        <w:rPr/>
      </w:pPr>
      <w:r>
        <w:rPr/>
        <w:t>OBRIGAÇÕES DA CONTRATADA</w:t>
      </w:r>
    </w:p>
    <w:p>
      <w:pPr>
        <w:pStyle w:val="Normal"/>
        <w:numPr>
          <w:ilvl w:val="1"/>
          <w:numId w:val="1"/>
        </w:numPr>
        <w:spacing w:lineRule="auto" w:line="276" w:before="120" w:after="120"/>
        <w:ind w:left="425" w:hanging="0"/>
        <w:jc w:val="both"/>
        <w:rPr>
          <w:rFonts w:cs="Arial"/>
          <w:b/>
          <w:b/>
          <w:color w:val="000000"/>
          <w:szCs w:val="20"/>
        </w:rPr>
      </w:pPr>
      <w:r>
        <w:rPr>
          <w:rFonts w:cs="Arial"/>
          <w:szCs w:val="20"/>
        </w:rPr>
        <w:t>A Contratada deve cumprir todas as obrigações constantes no Edital, seus anexos e sua proposta, assumindo como exclusivamente seus os riscos e as despesas decorrentes da boa e perfeita execução do objeto e, ainda:</w:t>
      </w:r>
    </w:p>
    <w:p>
      <w:pPr>
        <w:pStyle w:val="Normal"/>
        <w:numPr>
          <w:ilvl w:val="2"/>
          <w:numId w:val="1"/>
        </w:numPr>
        <w:spacing w:lineRule="auto" w:line="276" w:before="120" w:after="120"/>
        <w:ind w:left="1134" w:hanging="0"/>
        <w:jc w:val="both"/>
        <w:rPr/>
      </w:pPr>
      <w:r>
        <w:rPr>
          <w:rFonts w:cs="Arial"/>
          <w:szCs w:val="20"/>
        </w:rPr>
        <w:t>efetuar a entrega do objeto em perfeitas condições, conforme especificações, prazo e local constantes no Termo de Referência e seus anexos, acompanhado da respectiva nota fiscal, na qual constarão as indicações referentes a:</w:t>
      </w:r>
      <w:r>
        <w:rPr>
          <w:rFonts w:cs="Arial"/>
          <w:i w:val="false"/>
          <w:iCs w:val="false"/>
          <w:color w:val="000000"/>
          <w:szCs w:val="20"/>
        </w:rPr>
        <w:t xml:space="preserve"> </w:t>
      </w:r>
      <w:r>
        <w:rPr>
          <w:rFonts w:cs="Arial"/>
          <w:i w:val="false"/>
          <w:iCs w:val="false"/>
          <w:color w:val="000000"/>
          <w:szCs w:val="20"/>
        </w:rPr>
        <w:t>marca, fabricante, modelo, e prazo de garantia ou validade;</w:t>
      </w:r>
    </w:p>
    <w:p>
      <w:pPr>
        <w:pStyle w:val="Normal"/>
        <w:numPr>
          <w:ilvl w:val="3"/>
          <w:numId w:val="1"/>
        </w:numPr>
        <w:spacing w:lineRule="auto" w:line="276" w:before="120" w:after="120"/>
        <w:ind w:left="1701" w:hanging="0"/>
        <w:jc w:val="both"/>
        <w:rPr>
          <w:i w:val="false"/>
          <w:i w:val="false"/>
          <w:iCs w:val="false"/>
          <w:color w:val="000000"/>
        </w:rPr>
      </w:pPr>
      <w:r>
        <w:rPr>
          <w:rFonts w:cs="Arial"/>
          <w:i w:val="false"/>
          <w:iCs w:val="false"/>
          <w:color w:val="000000"/>
          <w:szCs w:val="20"/>
        </w:rPr>
        <w:t>O</w:t>
      </w:r>
      <w:r>
        <w:rPr>
          <w:rFonts w:cs="Arial"/>
          <w:i w:val="false"/>
          <w:iCs w:val="false"/>
          <w:color w:val="000000"/>
          <w:szCs w:val="20"/>
        </w:rPr>
        <w:t>s</w:t>
      </w:r>
      <w:r>
        <w:rPr>
          <w:rFonts w:cs="Arial"/>
          <w:i w:val="false"/>
          <w:iCs w:val="false"/>
          <w:color w:val="000000"/>
          <w:szCs w:val="20"/>
        </w:rPr>
        <w:t xml:space="preserve"> objeto</w:t>
      </w:r>
      <w:r>
        <w:rPr>
          <w:rFonts w:cs="Arial"/>
          <w:i w:val="false"/>
          <w:iCs w:val="false"/>
          <w:color w:val="000000"/>
          <w:szCs w:val="20"/>
        </w:rPr>
        <w:t>s de caráter permanente</w:t>
      </w:r>
      <w:r>
        <w:rPr>
          <w:rFonts w:cs="Arial"/>
          <w:i w:val="false"/>
          <w:iCs w:val="false"/>
          <w:color w:val="000000"/>
          <w:szCs w:val="20"/>
        </w:rPr>
        <w:t xml:space="preserve"> deve</w:t>
      </w:r>
      <w:r>
        <w:rPr>
          <w:rFonts w:cs="Arial"/>
          <w:i w:val="false"/>
          <w:iCs w:val="false"/>
          <w:color w:val="000000"/>
          <w:szCs w:val="20"/>
        </w:rPr>
        <w:t>m</w:t>
      </w:r>
      <w:r>
        <w:rPr>
          <w:rFonts w:cs="Arial"/>
          <w:i w:val="false"/>
          <w:iCs w:val="false"/>
          <w:color w:val="000000"/>
          <w:szCs w:val="20"/>
        </w:rPr>
        <w:t xml:space="preserve"> estar acompanhado</w:t>
      </w:r>
      <w:r>
        <w:rPr>
          <w:rFonts w:cs="Arial"/>
          <w:i w:val="false"/>
          <w:iCs w:val="false"/>
          <w:color w:val="000000"/>
          <w:szCs w:val="20"/>
        </w:rPr>
        <w:t>s</w:t>
      </w:r>
      <w:r>
        <w:rPr>
          <w:rFonts w:cs="Arial"/>
          <w:i w:val="false"/>
          <w:iCs w:val="false"/>
          <w:color w:val="000000"/>
          <w:szCs w:val="20"/>
        </w:rPr>
        <w:t xml:space="preserve"> do manual do usuário, com uma </w:t>
      </w:r>
      <w:r>
        <w:rPr>
          <w:rFonts w:cs="Arial"/>
          <w:bCs/>
          <w:i w:val="false"/>
          <w:iCs w:val="false"/>
          <w:color w:val="000000"/>
          <w:szCs w:val="20"/>
          <w:lang w:eastAsia="en-US"/>
        </w:rPr>
        <w:t>versão</w:t>
      </w:r>
      <w:r>
        <w:rPr>
          <w:rFonts w:cs="Arial"/>
          <w:i w:val="false"/>
          <w:iCs w:val="false"/>
          <w:color w:val="000000"/>
          <w:szCs w:val="20"/>
        </w:rPr>
        <w:t xml:space="preserve"> em português e da relação da rede de assistência técnica autorizada;</w:t>
      </w:r>
    </w:p>
    <w:p>
      <w:pPr>
        <w:pStyle w:val="Normal"/>
        <w:numPr>
          <w:ilvl w:val="2"/>
          <w:numId w:val="1"/>
        </w:numPr>
        <w:spacing w:lineRule="auto" w:line="276" w:before="120" w:after="120"/>
        <w:ind w:left="1134" w:hanging="0"/>
        <w:jc w:val="both"/>
        <w:rPr>
          <w:rFonts w:cs="Arial"/>
          <w:szCs w:val="20"/>
        </w:rPr>
      </w:pPr>
      <w:r>
        <w:rPr>
          <w:rFonts w:cs="Arial"/>
          <w:szCs w:val="20"/>
        </w:rPr>
        <w:t>responsabilizar-se pelos vícios e danos decorrentes do objeto, de acordo com os artigos 12, 13 e 17 a 27, do Código de Defesa do Consumidor (Lei nº 8.078, de 1990);</w:t>
      </w:r>
    </w:p>
    <w:p>
      <w:pPr>
        <w:pStyle w:val="Normal"/>
        <w:numPr>
          <w:ilvl w:val="2"/>
          <w:numId w:val="1"/>
        </w:numPr>
        <w:spacing w:lineRule="auto" w:line="276" w:before="120" w:after="120"/>
        <w:ind w:left="1134" w:hanging="0"/>
        <w:jc w:val="both"/>
        <w:rPr>
          <w:rFonts w:cs="Arial"/>
          <w:szCs w:val="20"/>
        </w:rPr>
      </w:pPr>
      <w:r>
        <w:rPr>
          <w:rFonts w:cs="Arial"/>
          <w:szCs w:val="20"/>
        </w:rPr>
        <w:t>substituir, reparar ou corrigir, às suas expensas, no prazo fixado neste Termo de Referência, o objeto com avarias ou defeitos;</w:t>
      </w:r>
    </w:p>
    <w:p>
      <w:pPr>
        <w:pStyle w:val="Normal"/>
        <w:numPr>
          <w:ilvl w:val="2"/>
          <w:numId w:val="1"/>
        </w:numPr>
        <w:spacing w:lineRule="auto" w:line="276" w:before="120" w:after="120"/>
        <w:ind w:left="1134" w:hanging="0"/>
        <w:jc w:val="both"/>
        <w:rPr>
          <w:rFonts w:cs="Arial"/>
          <w:szCs w:val="20"/>
        </w:rPr>
      </w:pPr>
      <w:r>
        <w:rPr>
          <w:rFonts w:cs="Arial"/>
          <w:szCs w:val="20"/>
        </w:rPr>
        <w:t>comunicar à Contratante, no prazo máximo de 24 (vinte e quatro) horas que antecede a data da entrega, os motivos que impossibilitem o cumprimento do prazo previsto, com a devida comprovação;</w:t>
      </w:r>
    </w:p>
    <w:p>
      <w:pPr>
        <w:pStyle w:val="Normal"/>
        <w:numPr>
          <w:ilvl w:val="2"/>
          <w:numId w:val="1"/>
        </w:numPr>
        <w:spacing w:lineRule="auto" w:line="276" w:before="120" w:after="120"/>
        <w:ind w:left="1134" w:hanging="0"/>
        <w:jc w:val="both"/>
        <w:rPr>
          <w:rFonts w:cs="Arial"/>
          <w:szCs w:val="20"/>
        </w:rPr>
      </w:pPr>
      <w:r>
        <w:rPr>
          <w:rFonts w:cs="Arial"/>
          <w:szCs w:val="20"/>
        </w:rPr>
        <w:t>manter, durante toda a execução do contrato, em compatibilidade com as obrigações assumidas, todas as condições de habilitação e qualificação exigidas na licitação;</w:t>
      </w:r>
    </w:p>
    <w:p>
      <w:pPr>
        <w:pStyle w:val="Normal"/>
        <w:numPr>
          <w:ilvl w:val="2"/>
          <w:numId w:val="1"/>
        </w:numPr>
        <w:spacing w:lineRule="auto" w:line="276" w:before="120" w:after="120"/>
        <w:ind w:left="1134" w:hanging="0"/>
        <w:jc w:val="both"/>
        <w:rPr>
          <w:rFonts w:cs="Arial"/>
          <w:szCs w:val="20"/>
        </w:rPr>
      </w:pPr>
      <w:r>
        <w:rPr>
          <w:rFonts w:cs="Arial"/>
          <w:szCs w:val="20"/>
        </w:rPr>
        <w:t>indicar preposto para representá-la durante a execução do contrato.</w:t>
      </w:r>
    </w:p>
    <w:p>
      <w:pPr>
        <w:pStyle w:val="Nivel1"/>
        <w:numPr>
          <w:ilvl w:val="0"/>
          <w:numId w:val="1"/>
        </w:numPr>
        <w:rPr/>
      </w:pPr>
      <w:r>
        <w:rPr/>
        <w:t>DA SUBCONTRATAÇÃO</w:t>
      </w:r>
    </w:p>
    <w:p>
      <w:pPr>
        <w:pStyle w:val="Normal"/>
        <w:spacing w:lineRule="auto" w:line="276" w:before="120" w:after="120"/>
        <w:ind w:left="425" w:hanging="0"/>
        <w:jc w:val="both"/>
        <w:rPr>
          <w:rFonts w:cs="Arial"/>
          <w:i/>
          <w:i/>
          <w:color w:val="FF0000"/>
          <w:szCs w:val="20"/>
        </w:rPr>
      </w:pPr>
      <w:r>
        <w:rPr>
          <w:rFonts w:cs="Arial"/>
          <w:i w:val="false"/>
          <w:iCs w:val="false"/>
          <w:color w:val="000000"/>
          <w:szCs w:val="20"/>
        </w:rPr>
        <w:t>7.1 Não será admitida a subcontratação do objeto licitatório.</w:t>
      </w:r>
    </w:p>
    <w:p>
      <w:pPr>
        <w:pStyle w:val="Nivel1"/>
        <w:numPr>
          <w:ilvl w:val="0"/>
          <w:numId w:val="1"/>
        </w:numPr>
        <w:rPr/>
      </w:pPr>
      <w:r>
        <w:rPr>
          <w:lang w:eastAsia="en-US"/>
        </w:rPr>
        <w:t>DA ALTERAÇÃO SUBJETIVA</w:t>
      </w:r>
    </w:p>
    <w:p>
      <w:pPr>
        <w:pStyle w:val="Normal"/>
        <w:numPr>
          <w:ilvl w:val="1"/>
          <w:numId w:val="1"/>
        </w:numPr>
        <w:spacing w:lineRule="auto" w:line="276" w:before="120" w:after="120"/>
        <w:ind w:left="425" w:hanging="0"/>
        <w:jc w:val="both"/>
        <w:rPr>
          <w:rFonts w:cs="Arial"/>
          <w:color w:val="0000FF"/>
          <w:szCs w:val="20"/>
          <w:lang w:eastAsia="en-US"/>
        </w:rPr>
      </w:pPr>
      <w:r>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ivel1"/>
        <w:numPr>
          <w:ilvl w:val="0"/>
          <w:numId w:val="1"/>
        </w:numPr>
        <w:rPr>
          <w:lang w:eastAsia="en-US"/>
        </w:rPr>
      </w:pPr>
      <w:r>
        <w:rPr>
          <w:lang w:eastAsia="en-US"/>
        </w:rPr>
        <w:t xml:space="preserve">DO CONTROLE </w:t>
      </w:r>
      <w:r>
        <w:rPr>
          <w:color w:val="00000A"/>
          <w:lang w:eastAsia="en-US"/>
        </w:rPr>
        <w:t xml:space="preserve">E FISCALIZAÇÃO DA </w:t>
      </w:r>
      <w:r>
        <w:rPr>
          <w:lang w:eastAsia="en-US"/>
        </w:rPr>
        <w:t>EXECUÇÃO</w:t>
      </w:r>
    </w:p>
    <w:p>
      <w:pPr>
        <w:pStyle w:val="Normal"/>
        <w:numPr>
          <w:ilvl w:val="1"/>
          <w:numId w:val="1"/>
        </w:numPr>
        <w:spacing w:lineRule="auto" w:line="276" w:before="120" w:after="120"/>
        <w:ind w:left="425" w:hanging="0"/>
        <w:jc w:val="both"/>
        <w:rPr>
          <w:rFonts w:cs="Arial"/>
          <w:bCs/>
          <w:color w:val="000000"/>
          <w:szCs w:val="20"/>
        </w:rPr>
      </w:pPr>
      <w:r>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pStyle w:val="Normal"/>
        <w:numPr>
          <w:ilvl w:val="2"/>
          <w:numId w:val="1"/>
        </w:numPr>
        <w:spacing w:lineRule="auto" w:line="276" w:before="120" w:after="120"/>
        <w:ind w:left="1134" w:hanging="0"/>
        <w:jc w:val="both"/>
        <w:rPr>
          <w:rFonts w:cs="Arial"/>
          <w:bCs/>
          <w:color w:val="000000"/>
          <w:szCs w:val="20"/>
        </w:rPr>
      </w:pPr>
      <w:r>
        <w:rPr>
          <w:rFonts w:cs="Arial"/>
          <w:color w:val="000000"/>
          <w:szCs w:val="20"/>
          <w:lang w:eastAsia="en-US"/>
        </w:rPr>
        <w:t>O recebimento de material de valor superior a R$ 176.000,00 (cento e setenta e seis mil reais) será confiado a uma comissão de, no mínimo, 3 (três) membros, designados pela autoridade competente.</w:t>
      </w:r>
    </w:p>
    <w:p>
      <w:pPr>
        <w:pStyle w:val="Normal"/>
        <w:numPr>
          <w:ilvl w:val="1"/>
          <w:numId w:val="1"/>
        </w:numPr>
        <w:spacing w:lineRule="auto" w:line="276" w:before="120" w:after="120"/>
        <w:ind w:left="425" w:hanging="0"/>
        <w:jc w:val="both"/>
        <w:rPr/>
      </w:pPr>
      <w:r>
        <w:rPr>
          <w:rFonts w:cs="Arial"/>
          <w:color w:val="00000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Nivel1"/>
        <w:numPr>
          <w:ilvl w:val="0"/>
          <w:numId w:val="1"/>
        </w:numPr>
        <w:rPr/>
      </w:pPr>
      <w:r>
        <w:rPr/>
        <w:t>DO PAGAMENTO</w:t>
      </w:r>
    </w:p>
    <w:p>
      <w:pPr>
        <w:pStyle w:val="Normal"/>
        <w:spacing w:lineRule="auto" w:line="276" w:before="120" w:after="120"/>
        <w:ind w:left="425" w:hanging="0"/>
        <w:jc w:val="both"/>
        <w:rPr>
          <w:rFonts w:cs="Arial"/>
          <w:color w:val="000000"/>
          <w:szCs w:val="20"/>
          <w:lang w:eastAsia="en-US"/>
        </w:rPr>
      </w:pPr>
      <w:r>
        <w:rPr>
          <w:rFonts w:cs="Arial"/>
          <w:color w:val="000000"/>
          <w:szCs w:val="20"/>
          <w:lang w:eastAsia="en-US"/>
        </w:rPr>
      </w:r>
    </w:p>
    <w:p>
      <w:pPr>
        <w:pStyle w:val="ListParagraph"/>
        <w:numPr>
          <w:ilvl w:val="1"/>
          <w:numId w:val="1"/>
        </w:numPr>
        <w:spacing w:lineRule="auto" w:line="276" w:before="120" w:after="120"/>
        <w:jc w:val="both"/>
        <w:rPr/>
      </w:pPr>
      <w:r>
        <w:rPr>
          <w:rFonts w:cs="Arial"/>
          <w:color w:val="000000"/>
          <w:szCs w:val="20"/>
          <w:lang w:eastAsia="en-US"/>
        </w:rPr>
        <w:t>O pagamento será realizado no prazo máximo de até 30 (trinta)</w:t>
      </w:r>
      <w:r>
        <w:rPr>
          <w:rFonts w:cs="Arial"/>
          <w:color w:val="FF0000"/>
          <w:szCs w:val="20"/>
          <w:lang w:eastAsia="en-US"/>
        </w:rPr>
        <w:t xml:space="preserve"> </w:t>
      </w:r>
      <w:r>
        <w:rPr>
          <w:rFonts w:cs="Arial"/>
          <w:color w:val="000000"/>
          <w:szCs w:val="20"/>
          <w:lang w:eastAsia="en-US"/>
        </w:rPr>
        <w:t xml:space="preserve">dias, contados a partir </w:t>
      </w:r>
      <w:r>
        <w:rPr>
          <w:rFonts w:cs="Arial"/>
          <w:color w:val="000000"/>
          <w:szCs w:val="20"/>
        </w:rPr>
        <w:t xml:space="preserve">do recebimento da Nota Fiscal ou Fatura, </w:t>
      </w:r>
      <w:r>
        <w:rPr>
          <w:rFonts w:cs="Arial"/>
          <w:color w:val="000000"/>
          <w:szCs w:val="20"/>
          <w:lang w:eastAsia="en-US"/>
        </w:rPr>
        <w:t>através de ordem bancária, para crédito em banco, agência e conta corrente indicados pelo contratado.</w:t>
      </w:r>
    </w:p>
    <w:p>
      <w:pPr>
        <w:pStyle w:val="ListParagraph"/>
        <w:numPr>
          <w:ilvl w:val="2"/>
          <w:numId w:val="1"/>
        </w:numPr>
        <w:spacing w:lineRule="auto" w:line="276" w:before="120" w:after="120"/>
        <w:jc w:val="both"/>
        <w:rPr>
          <w:rFonts w:cs="Arial"/>
          <w:color w:val="000000"/>
          <w:szCs w:val="20"/>
          <w:lang w:eastAsia="en-US"/>
        </w:rPr>
      </w:pPr>
      <w:r>
        <w:rPr>
          <w:rFonts w:cs="Arial"/>
          <w:szCs w:val="20"/>
          <w:lang w:eastAsia="en-US"/>
        </w:rPr>
        <w:t xml:space="preserve">Os 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5 (cinco) dias úteis, contados da data da apresentação da Nota Fiscal, nos termos do art. 5º, § 3º, da Lei nº 8.666, de 1993</w:t>
      </w:r>
      <w:r>
        <w:rPr>
          <w:rFonts w:cs="Arial"/>
          <w:color w:val="000000"/>
          <w:szCs w:val="20"/>
          <w:lang w:eastAsia="en-US"/>
        </w:rPr>
        <w:t>.</w:t>
      </w:r>
    </w:p>
    <w:p>
      <w:pPr>
        <w:pStyle w:val="ListParagraph"/>
        <w:numPr>
          <w:ilvl w:val="1"/>
          <w:numId w:val="1"/>
        </w:numPr>
        <w:spacing w:lineRule="auto" w:line="276" w:before="120" w:after="120"/>
        <w:jc w:val="both"/>
        <w:rPr/>
      </w:pPr>
      <w:r>
        <w:rPr>
          <w:rFonts w:cs="Arial"/>
          <w:color w:val="000000"/>
          <w:szCs w:val="20"/>
        </w:rPr>
        <w:t>Considera-se ocorrido o recebimento da nota fiscal ou fatura no momento em que o órgão contratante atestar a execução do objeto do contrato.</w:t>
      </w:r>
    </w:p>
    <w:p>
      <w:pPr>
        <w:pStyle w:val="Normal"/>
        <w:numPr>
          <w:ilvl w:val="1"/>
          <w:numId w:val="1"/>
        </w:numPr>
        <w:spacing w:lineRule="auto" w:line="276" w:before="120" w:after="120"/>
        <w:jc w:val="both"/>
        <w:rPr>
          <w:color w:val="000000"/>
        </w:rPr>
      </w:pPr>
      <w:r>
        <w:rPr>
          <w:color w:val="000000"/>
        </w:rPr>
        <w:t xml:space="preserve">A Nota Fiscal ou Fatura deverá ser obrigatoriamente acompanhada da comprovação da regularidade fiscal, constatada por meio de consulta on-line ao SICAF ou, na impossibilidade de acesso </w:t>
      </w:r>
      <w:r>
        <w:rPr>
          <w:rFonts w:cs="Arial"/>
          <w:color w:val="000000"/>
          <w:lang w:eastAsia="en-US"/>
        </w:rPr>
        <w:t>ao</w:t>
      </w:r>
      <w:r>
        <w:rPr>
          <w:color w:val="000000"/>
        </w:rPr>
        <w:t xml:space="preserve"> referido Sistema, mediante consulta aos sítios eletrônicos oficiais ou à documentação mencionada no art. 29 da Lei nº 8.666, de 1993. </w:t>
      </w:r>
    </w:p>
    <w:p>
      <w:pPr>
        <w:pStyle w:val="Normal"/>
        <w:numPr>
          <w:ilvl w:val="2"/>
          <w:numId w:val="1"/>
        </w:numPr>
        <w:spacing w:lineRule="auto" w:line="276" w:before="120" w:after="120"/>
        <w:jc w:val="both"/>
        <w:rPr>
          <w:color w:val="000000"/>
        </w:rPr>
      </w:pPr>
      <w:r>
        <w:rPr>
          <w:color w:val="000000"/>
        </w:rPr>
        <w:t xml:space="preserve">Constatando-se, junto ao SICAF, a situação de irregularidade do fornecedor contratado, deverão ser tomadas as providências previstas no do art. 31 da Instrução </w:t>
      </w:r>
      <w:r>
        <w:rPr>
          <w:rFonts w:cs="Arial"/>
          <w:color w:val="000000"/>
          <w:lang w:eastAsia="en-US"/>
        </w:rPr>
        <w:t>Normativa</w:t>
      </w:r>
      <w:r>
        <w:rPr>
          <w:color w:val="000000"/>
        </w:rPr>
        <w:t xml:space="preserve"> nº 3, de 26 de abril de 2018.</w:t>
      </w:r>
    </w:p>
    <w:p>
      <w:pPr>
        <w:pStyle w:val="ListParagraph"/>
        <w:numPr>
          <w:ilvl w:val="1"/>
          <w:numId w:val="1"/>
        </w:numPr>
        <w:spacing w:lineRule="auto" w:line="276" w:before="120" w:after="120"/>
        <w:ind w:left="425" w:hanging="0"/>
        <w:jc w:val="both"/>
        <w:rPr>
          <w:rFonts w:cs="Arial"/>
          <w:color w:val="000000"/>
          <w:szCs w:val="20"/>
          <w:lang w:eastAsia="en-US"/>
        </w:rPr>
      </w:pPr>
      <w:r>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Pr>
          <w:rFonts w:cs="Arial"/>
          <w:color w:val="000000"/>
          <w:szCs w:val="20"/>
        </w:rPr>
        <w:t>obrigação financeira pendente, decorrente de penalidade imposta ou inadimplência,</w:t>
      </w:r>
      <w:r>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numPr>
          <w:ilvl w:val="1"/>
          <w:numId w:val="1"/>
        </w:numPr>
        <w:spacing w:lineRule="auto" w:line="276" w:before="120" w:after="120"/>
        <w:jc w:val="both"/>
        <w:rPr>
          <w:rFonts w:cs="Arial"/>
          <w:szCs w:val="20"/>
          <w:lang w:eastAsia="en-US"/>
        </w:rPr>
      </w:pPr>
      <w:r>
        <w:rPr>
          <w:rFonts w:cs="Arial"/>
          <w:szCs w:val="20"/>
          <w:lang w:eastAsia="en-US"/>
        </w:rPr>
        <w:t>Será considerada data do pagamento o dia em que constar como emitida a ordem bancária para pagamento.</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Antes de cada pagamento à contratada, será realizada consulta ao SICAF para verificar a manutenção das condições de habilitação exigidas no edital. </w:t>
      </w:r>
    </w:p>
    <w:p>
      <w:pPr>
        <w:pStyle w:val="Normal"/>
        <w:numPr>
          <w:ilvl w:val="1"/>
          <w:numId w:val="1"/>
        </w:numPr>
        <w:spacing w:lineRule="auto" w:line="276" w:before="120" w:after="120"/>
        <w:jc w:val="both"/>
        <w:rPr>
          <w:rFonts w:cs="Arial"/>
          <w:szCs w:val="20"/>
          <w:lang w:eastAsia="en-US"/>
        </w:rPr>
      </w:pPr>
      <w:r>
        <w:rPr>
          <w:rFonts w:cs="Arial"/>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Normal"/>
        <w:numPr>
          <w:ilvl w:val="1"/>
          <w:numId w:val="1"/>
        </w:numPr>
        <w:spacing w:lineRule="auto" w:line="276" w:before="120" w:after="120"/>
        <w:jc w:val="both"/>
        <w:rPr>
          <w:rFonts w:cs="Arial"/>
          <w:szCs w:val="20"/>
          <w:lang w:eastAsia="en-US"/>
        </w:rPr>
      </w:pPr>
      <w:r>
        <w:rPr>
          <w:rFonts w:cs="Arial"/>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Havendo a efetiva execução do objeto, os pagamentos serão realizados normalmente, até que se decida pela rescisão do contrato, caso a contratada não regularize sua situação junto ao SICAF.  </w:t>
      </w:r>
    </w:p>
    <w:p>
      <w:pPr>
        <w:pStyle w:val="ListParagraph"/>
        <w:spacing w:lineRule="auto" w:line="276" w:before="120" w:after="120"/>
        <w:ind w:left="716" w:hanging="0"/>
        <w:jc w:val="both"/>
        <w:rPr>
          <w:rFonts w:cs="Arial"/>
          <w:color w:val="000000"/>
          <w:szCs w:val="20"/>
        </w:rPr>
      </w:pPr>
      <w:r>
        <w:rPr>
          <w:rFonts w:cs="Arial"/>
          <w:szCs w:val="20"/>
          <w:lang w:eastAsia="en-US"/>
        </w:rPr>
        <w:t>10.11.1.Será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pStyle w:val="ListParagraph"/>
        <w:numPr>
          <w:ilvl w:val="1"/>
          <w:numId w:val="1"/>
        </w:numPr>
        <w:spacing w:lineRule="auto" w:line="276" w:before="120" w:after="120"/>
        <w:jc w:val="both"/>
        <w:rPr>
          <w:rFonts w:cs="Arial"/>
          <w:color w:val="000000"/>
          <w:szCs w:val="20"/>
        </w:rPr>
      </w:pPr>
      <w:r>
        <w:rPr>
          <w:rFonts w:cs="Arial"/>
          <w:color w:val="000000"/>
          <w:szCs w:val="20"/>
        </w:rPr>
        <w:t>Quando do pagamento, será efetuada a retenção tributária prevista na legislação aplicável.</w:t>
      </w:r>
    </w:p>
    <w:p>
      <w:pPr>
        <w:pStyle w:val="Normal"/>
        <w:numPr>
          <w:ilvl w:val="2"/>
          <w:numId w:val="1"/>
        </w:numPr>
        <w:tabs>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spacing w:lineRule="auto" w:line="276" w:before="120" w:after="120"/>
        <w:jc w:val="both"/>
        <w:rPr>
          <w:rFonts w:cs="Arial"/>
          <w:color w:val="000000"/>
          <w:szCs w:val="20"/>
        </w:rPr>
      </w:pPr>
      <w:r>
        <w:rPr>
          <w:rFonts w:cs="Arial"/>
          <w:szCs w:val="20"/>
          <w:lang w:eastAsia="en-US"/>
        </w:rPr>
        <w:t xml:space="preserve"> </w:t>
      </w:r>
    </w:p>
    <w:p>
      <w:pPr>
        <w:pStyle w:val="ListParagraph"/>
        <w:numPr>
          <w:ilvl w:val="1"/>
          <w:numId w:val="1"/>
        </w:numPr>
        <w:spacing w:lineRule="auto" w:line="276" w:before="120" w:after="120"/>
        <w:ind w:left="425" w:hanging="0"/>
        <w:jc w:val="both"/>
        <w:rPr>
          <w:rFonts w:cs="Arial"/>
          <w:color w:val="000000"/>
          <w:szCs w:val="20"/>
        </w:rPr>
      </w:pPr>
      <w:r>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tabs>
          <w:tab w:val="left" w:pos="1701" w:leader="none"/>
        </w:tabs>
        <w:spacing w:lineRule="auto" w:line="276" w:before="120" w:after="120"/>
        <w:ind w:left="425" w:hanging="0"/>
        <w:jc w:val="both"/>
        <w:rPr>
          <w:rFonts w:cs="Arial"/>
          <w:color w:val="000000"/>
          <w:szCs w:val="20"/>
        </w:rPr>
      </w:pPr>
      <w:r>
        <w:rPr>
          <w:rFonts w:cs="Arial"/>
          <w:color w:val="000000"/>
          <w:szCs w:val="20"/>
        </w:rPr>
        <w:t>EM = I x N x VP, sendo:</w:t>
      </w:r>
    </w:p>
    <w:p>
      <w:pPr>
        <w:pStyle w:val="Normal"/>
        <w:tabs>
          <w:tab w:val="left" w:pos="1701" w:leader="none"/>
        </w:tabs>
        <w:spacing w:lineRule="auto" w:line="276" w:before="120" w:after="120"/>
        <w:ind w:left="425" w:hanging="0"/>
        <w:jc w:val="both"/>
        <w:rPr>
          <w:rFonts w:cs="Arial"/>
          <w:color w:val="000000"/>
          <w:szCs w:val="20"/>
        </w:rPr>
      </w:pPr>
      <w:r>
        <w:rPr>
          <w:rFonts w:cs="Arial"/>
          <w:color w:val="000000"/>
          <w:szCs w:val="20"/>
        </w:rPr>
        <w:t>EM = Encargos moratórios;</w:t>
      </w:r>
    </w:p>
    <w:p>
      <w:pPr>
        <w:pStyle w:val="Normal"/>
        <w:tabs>
          <w:tab w:val="left" w:pos="1701" w:leader="none"/>
        </w:tabs>
        <w:spacing w:lineRule="auto" w:line="276" w:before="120" w:after="120"/>
        <w:ind w:left="425" w:hanging="0"/>
        <w:jc w:val="both"/>
        <w:rPr>
          <w:rFonts w:cs="Arial"/>
          <w:color w:val="000000"/>
          <w:szCs w:val="20"/>
        </w:rPr>
      </w:pPr>
      <w:r>
        <w:rPr>
          <w:rFonts w:cs="Arial"/>
          <w:color w:val="000000"/>
          <w:szCs w:val="20"/>
        </w:rPr>
        <w:t>N = Número de dias entre a data prevista para o pagamento e a do efetivo pagamento;</w:t>
      </w:r>
    </w:p>
    <w:p>
      <w:pPr>
        <w:pStyle w:val="Normal"/>
        <w:tabs>
          <w:tab w:val="left" w:pos="1701" w:leader="none"/>
        </w:tabs>
        <w:spacing w:lineRule="auto" w:line="276" w:before="120" w:after="120"/>
        <w:ind w:left="425" w:hanging="0"/>
        <w:jc w:val="both"/>
        <w:rPr>
          <w:rFonts w:cs="Arial"/>
          <w:color w:val="000000"/>
          <w:szCs w:val="20"/>
        </w:rPr>
      </w:pPr>
      <w:r>
        <w:rPr>
          <w:rFonts w:cs="Arial"/>
          <w:color w:val="000000"/>
          <w:szCs w:val="20"/>
        </w:rPr>
        <w:t>VP = Valor da parcela a ser paga.</w:t>
      </w:r>
    </w:p>
    <w:p>
      <w:pPr>
        <w:pStyle w:val="Normal"/>
        <w:tabs>
          <w:tab w:val="left" w:pos="1701" w:leader="none"/>
        </w:tabs>
        <w:spacing w:lineRule="auto" w:line="276" w:before="120" w:after="120"/>
        <w:ind w:left="425" w:hanging="0"/>
        <w:jc w:val="both"/>
        <w:rPr>
          <w:rFonts w:cs="Arial"/>
          <w:color w:val="000000"/>
          <w:szCs w:val="20"/>
        </w:rPr>
      </w:pPr>
      <w:r>
        <w:rPr>
          <w:rFonts w:cs="Arial"/>
          <w:color w:val="000000"/>
          <w:szCs w:val="20"/>
        </w:rPr>
        <w:t>I = Índice de compensação financeira = 0,00016438, assim apurado:</w:t>
      </w:r>
    </w:p>
    <w:tbl>
      <w:tblPr>
        <w:tblStyle w:val="Tabelacomgrade"/>
        <w:tblW w:w="8647" w:type="dxa"/>
        <w:jc w:val="left"/>
        <w:tblInd w:w="425" w:type="dxa"/>
        <w:tblCellMar>
          <w:top w:w="0" w:type="dxa"/>
          <w:left w:w="108" w:type="dxa"/>
          <w:bottom w:w="0" w:type="dxa"/>
          <w:right w:w="108" w:type="dxa"/>
        </w:tblCellMar>
        <w:tblLook w:firstRow="1" w:noVBand="1" w:lastRow="0" w:firstColumn="1" w:lastColumn="0" w:noHBand="0" w:val="04a0"/>
      </w:tblPr>
      <w:tblGrid>
        <w:gridCol w:w="2149"/>
        <w:gridCol w:w="579"/>
        <w:gridCol w:w="1247"/>
        <w:gridCol w:w="4671"/>
      </w:tblGrid>
      <w:tr>
        <w:trPr/>
        <w:tc>
          <w:tcPr>
            <w:tcW w:w="2149" w:type="dxa"/>
            <w:tcBorders>
              <w:top w:val="nil"/>
              <w:left w:val="nil"/>
              <w:bottom w:val="nil"/>
              <w:right w:val="nil"/>
              <w:insideH w:val="nil"/>
              <w:insideV w:val="nil"/>
            </w:tcBorders>
            <w:shd w:fill="auto" w:val="clear"/>
            <w:vAlign w:val="center"/>
          </w:tcPr>
          <w:p>
            <w:pPr>
              <w:pStyle w:val="Normal"/>
              <w:tabs>
                <w:tab w:val="left" w:pos="1701" w:leader="none"/>
              </w:tabs>
              <w:jc w:val="center"/>
              <w:rPr>
                <w:rFonts w:cs="Arial"/>
                <w:color w:val="000000"/>
                <w:szCs w:val="20"/>
              </w:rPr>
            </w:pPr>
            <w:r>
              <w:rPr>
                <w:rFonts w:eastAsia="ＭＳ 明朝" w:cs="Arial"/>
                <w:color w:val="000000"/>
                <w:szCs w:val="20"/>
                <w:lang w:eastAsia="en-US"/>
              </w:rPr>
              <w:t>I = (TX)</w:t>
            </w:r>
          </w:p>
        </w:tc>
        <w:tc>
          <w:tcPr>
            <w:tcW w:w="579" w:type="dxa"/>
            <w:tcBorders>
              <w:top w:val="nil"/>
              <w:left w:val="nil"/>
              <w:bottom w:val="nil"/>
              <w:right w:val="nil"/>
              <w:insideH w:val="nil"/>
              <w:insideV w:val="nil"/>
            </w:tcBorders>
            <w:shd w:fill="auto" w:val="clear"/>
            <w:vAlign w:val="center"/>
          </w:tcPr>
          <w:p>
            <w:pPr>
              <w:pStyle w:val="Normal"/>
              <w:tabs>
                <w:tab w:val="left" w:pos="1701" w:leader="none"/>
              </w:tabs>
              <w:rPr>
                <w:rFonts w:cs="Arial"/>
                <w:color w:val="000000"/>
                <w:szCs w:val="20"/>
              </w:rPr>
            </w:pPr>
            <w:r>
              <w:rPr>
                <w:rFonts w:eastAsia="ＭＳ 明朝" w:cs="Arial"/>
                <w:color w:val="000000"/>
                <w:szCs w:val="20"/>
                <w:lang w:eastAsia="en-US"/>
              </w:rPr>
              <w:t xml:space="preserve">I = </w:t>
            </w:r>
          </w:p>
        </w:tc>
        <w:tc>
          <w:tcPr>
            <w:tcW w:w="1247" w:type="dxa"/>
            <w:tcBorders>
              <w:top w:val="nil"/>
              <w:left w:val="nil"/>
              <w:right w:val="nil"/>
              <w:insideV w:val="nil"/>
            </w:tcBorders>
            <w:shd w:fill="auto" w:val="clear"/>
          </w:tcPr>
          <w:p>
            <w:pPr>
              <w:pStyle w:val="Normal"/>
              <w:tabs>
                <w:tab w:val="left" w:pos="1701" w:leader="none"/>
              </w:tabs>
              <w:jc w:val="center"/>
              <w:rPr>
                <w:rFonts w:cs="Arial"/>
                <w:color w:val="000000"/>
                <w:szCs w:val="20"/>
              </w:rPr>
            </w:pPr>
            <w:r>
              <w:rPr>
                <w:rFonts w:eastAsia="ＭＳ 明朝" w:cs="Arial"/>
                <w:color w:val="000000"/>
                <w:szCs w:val="20"/>
                <w:lang w:eastAsia="en-US"/>
              </w:rPr>
              <w:t>( 6 / 100 )</w:t>
            </w:r>
          </w:p>
        </w:tc>
        <w:tc>
          <w:tcPr>
            <w:tcW w:w="4671" w:type="dxa"/>
            <w:tcBorders>
              <w:top w:val="nil"/>
              <w:left w:val="nil"/>
              <w:bottom w:val="nil"/>
              <w:right w:val="nil"/>
              <w:insideH w:val="nil"/>
              <w:insideV w:val="nil"/>
            </w:tcBorders>
            <w:shd w:fill="auto" w:val="clear"/>
            <w:vAlign w:val="center"/>
          </w:tcPr>
          <w:p>
            <w:pPr>
              <w:pStyle w:val="Normal"/>
              <w:tabs>
                <w:tab w:val="left" w:pos="1701" w:leader="none"/>
              </w:tabs>
              <w:ind w:left="742" w:hanging="0"/>
              <w:rPr>
                <w:rFonts w:cs="Arial"/>
                <w:color w:val="000000"/>
                <w:szCs w:val="20"/>
              </w:rPr>
            </w:pPr>
            <w:r>
              <w:rPr>
                <w:rFonts w:eastAsia="ＭＳ 明朝" w:cs="Arial"/>
                <w:color w:val="000000"/>
                <w:szCs w:val="20"/>
                <w:lang w:eastAsia="en-US"/>
              </w:rPr>
              <w:t>I = 0,00016438</w:t>
            </w:r>
          </w:p>
          <w:p>
            <w:pPr>
              <w:pStyle w:val="Normal"/>
              <w:tabs>
                <w:tab w:val="left" w:pos="1701" w:leader="none"/>
              </w:tabs>
              <w:ind w:left="742" w:hanging="0"/>
              <w:rPr>
                <w:rFonts w:cs="Arial"/>
                <w:color w:val="000000"/>
                <w:szCs w:val="20"/>
              </w:rPr>
            </w:pPr>
            <w:r>
              <w:rPr>
                <w:rFonts w:eastAsia="ＭＳ 明朝" w:cs="Arial"/>
                <w:color w:val="000000"/>
                <w:szCs w:val="20"/>
                <w:lang w:eastAsia="en-US"/>
              </w:rPr>
              <w:t>TX = Percentual da taxa anual = 6%</w:t>
            </w:r>
          </w:p>
        </w:tc>
      </w:tr>
    </w:tbl>
    <w:p>
      <w:pPr>
        <w:pStyle w:val="Normal"/>
        <w:rPr/>
      </w:pPr>
      <w:r>
        <w:rPr/>
        <w:t xml:space="preserve">                                                            </w:t>
      </w:r>
      <w:r>
        <w:rPr/>
        <w:t>365</w:t>
      </w:r>
    </w:p>
    <w:p>
      <w:pPr>
        <w:pStyle w:val="Normal"/>
        <w:rPr/>
      </w:pPr>
      <w:r>
        <w:rPr/>
      </w:r>
    </w:p>
    <w:p>
      <w:pPr>
        <w:pStyle w:val="Nivel1"/>
        <w:numPr>
          <w:ilvl w:val="0"/>
          <w:numId w:val="1"/>
        </w:numPr>
        <w:rPr/>
      </w:pPr>
      <w:r>
        <w:rPr/>
        <w:t xml:space="preserve">DO REAJUSTE </w:t>
      </w:r>
    </w:p>
    <w:p>
      <w:pPr>
        <w:pStyle w:val="ListParagraph"/>
        <w:numPr>
          <w:ilvl w:val="1"/>
          <w:numId w:val="1"/>
        </w:numPr>
        <w:spacing w:lineRule="auto" w:line="276" w:before="120" w:after="120"/>
        <w:ind w:left="425" w:hanging="0"/>
        <w:jc w:val="both"/>
        <w:rPr/>
      </w:pPr>
      <w:r>
        <w:rPr>
          <w:rFonts w:cs="Arial"/>
          <w:color w:val="000000"/>
          <w:szCs w:val="20"/>
        </w:rPr>
        <w:t>Os preços são fixos e irreajustáveis no prazo de um ano contado da data limite para a apresentação das propostas.</w:t>
      </w:r>
    </w:p>
    <w:p>
      <w:pPr>
        <w:pStyle w:val="ListParagraph"/>
        <w:numPr>
          <w:ilvl w:val="2"/>
          <w:numId w:val="1"/>
        </w:numPr>
        <w:spacing w:lineRule="auto" w:line="276" w:before="120" w:after="120"/>
        <w:jc w:val="both"/>
        <w:rPr/>
      </w:pPr>
      <w:r>
        <w:rPr>
          <w:rFonts w:cs="Arial"/>
          <w:szCs w:val="20"/>
        </w:rPr>
        <w:t>Dentro do prazo de vigência do contrato e mediante solicitação da contratada, os preços contratados poderão sofrer reajuste após o interregno de um ano, aplicando-se o índic</w:t>
      </w:r>
      <w:r>
        <w:rPr>
          <w:rFonts w:cs="Arial"/>
          <w:color w:val="000000"/>
          <w:szCs w:val="20"/>
        </w:rPr>
        <w:t xml:space="preserve">e </w:t>
      </w:r>
      <w:r>
        <w:rPr>
          <w:rFonts w:cs="Arial"/>
          <w:color w:val="000000"/>
          <w:szCs w:val="20"/>
        </w:rPr>
        <w:t>IPCA</w:t>
      </w:r>
      <w:r>
        <w:rPr>
          <w:rFonts w:cs="Arial"/>
          <w:color w:val="000000"/>
          <w:szCs w:val="20"/>
        </w:rPr>
        <w:t xml:space="preserve"> </w:t>
      </w:r>
      <w:r>
        <w:rPr>
          <w:rFonts w:cs="Arial"/>
          <w:szCs w:val="20"/>
        </w:rPr>
        <w:t>exclusivamente para as obrigações iniciadas e concluídas após a ocorrência da anualidade</w:t>
      </w:r>
      <w:r>
        <w:rPr>
          <w:rFonts w:cs="Arial"/>
          <w:color w:val="000000"/>
          <w:szCs w:val="20"/>
        </w:rPr>
        <w:t>.</w:t>
      </w:r>
    </w:p>
    <w:p>
      <w:pPr>
        <w:pStyle w:val="ListParagraph"/>
        <w:numPr>
          <w:ilvl w:val="1"/>
          <w:numId w:val="1"/>
        </w:numPr>
        <w:spacing w:lineRule="auto" w:line="276" w:before="120" w:after="120"/>
        <w:ind w:left="425" w:hanging="0"/>
        <w:jc w:val="both"/>
        <w:rPr/>
      </w:pPr>
      <w:r>
        <w:rPr>
          <w:rFonts w:cs="Arial"/>
          <w:color w:val="000000"/>
          <w:szCs w:val="20"/>
        </w:rPr>
        <w:t>Nos reajustes subsequentes ao primeiro, o interregno mínimo de um ano será contado a partir dos efeitos financeiros do último reajuste.</w:t>
      </w:r>
    </w:p>
    <w:p>
      <w:pPr>
        <w:pStyle w:val="ListParagraph"/>
        <w:numPr>
          <w:ilvl w:val="1"/>
          <w:numId w:val="1"/>
        </w:numPr>
        <w:spacing w:lineRule="auto" w:line="276" w:before="120" w:after="120"/>
        <w:ind w:left="425" w:hanging="0"/>
        <w:jc w:val="both"/>
        <w:rPr>
          <w:rFonts w:cs="Arial"/>
          <w:color w:val="000000"/>
          <w:szCs w:val="20"/>
        </w:rPr>
      </w:pPr>
      <w:r>
        <w:rPr>
          <w:rFonts w:cs="Arial"/>
          <w:color w:val="00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pPr>
        <w:pStyle w:val="ListParagraph"/>
        <w:numPr>
          <w:ilvl w:val="1"/>
          <w:numId w:val="1"/>
        </w:numPr>
        <w:spacing w:lineRule="auto" w:line="276" w:before="120" w:after="120"/>
        <w:ind w:left="425" w:hanging="0"/>
        <w:jc w:val="both"/>
        <w:rPr>
          <w:rFonts w:cs="Arial"/>
          <w:color w:val="000000"/>
          <w:szCs w:val="20"/>
        </w:rPr>
      </w:pPr>
      <w:r>
        <w:rPr>
          <w:rFonts w:cs="Arial"/>
          <w:color w:val="000000"/>
          <w:szCs w:val="20"/>
        </w:rPr>
        <w:t>Nas aferições finais, o índice utilizado para reajuste será, obrigatoriamente, o definitivo.</w:t>
      </w:r>
    </w:p>
    <w:p>
      <w:pPr>
        <w:pStyle w:val="ListParagraph"/>
        <w:numPr>
          <w:ilvl w:val="1"/>
          <w:numId w:val="1"/>
        </w:numPr>
        <w:spacing w:lineRule="auto" w:line="276" w:before="120" w:after="120"/>
        <w:ind w:left="425" w:hanging="0"/>
        <w:jc w:val="both"/>
        <w:rPr>
          <w:rFonts w:cs="Arial"/>
          <w:color w:val="000000"/>
          <w:szCs w:val="20"/>
        </w:rPr>
      </w:pPr>
      <w:r>
        <w:rPr>
          <w:rFonts w:cs="Arial"/>
          <w:color w:val="000000"/>
          <w:szCs w:val="20"/>
        </w:rPr>
        <w:t>Caso o índice estabelecido para reajustamento venha a ser extinto ou de qualquer forma não possa mais ser utilizado, será adotado, em substituição, o que vier a ser determinado pela legislação então em vigor.</w:t>
      </w:r>
    </w:p>
    <w:p>
      <w:pPr>
        <w:pStyle w:val="ListParagraph"/>
        <w:numPr>
          <w:ilvl w:val="1"/>
          <w:numId w:val="1"/>
        </w:numPr>
        <w:spacing w:lineRule="auto" w:line="276" w:before="120" w:after="120"/>
        <w:ind w:left="425" w:hanging="0"/>
        <w:jc w:val="both"/>
        <w:rPr>
          <w:rFonts w:cs="Arial"/>
          <w:color w:val="000000"/>
          <w:szCs w:val="20"/>
        </w:rPr>
      </w:pPr>
      <w:r>
        <w:rPr>
          <w:rFonts w:cs="Arial"/>
          <w:color w:val="000000"/>
          <w:szCs w:val="20"/>
        </w:rPr>
        <w:t xml:space="preserve">Na ausência de previsão legal quanto ao índice substituto, as partes elegerão novo índice oficial, para reajustamento do preço do valor remanescente, por meio de termo aditivo. </w:t>
      </w:r>
    </w:p>
    <w:p>
      <w:pPr>
        <w:pStyle w:val="ListParagraph"/>
        <w:numPr>
          <w:ilvl w:val="1"/>
          <w:numId w:val="1"/>
        </w:numPr>
        <w:spacing w:lineRule="auto" w:line="276" w:before="120" w:after="120"/>
        <w:ind w:left="425" w:hanging="0"/>
        <w:jc w:val="both"/>
        <w:rPr>
          <w:rFonts w:cs="Arial"/>
          <w:color w:val="000000"/>
          <w:szCs w:val="20"/>
        </w:rPr>
      </w:pPr>
      <w:r>
        <w:rPr>
          <w:rFonts w:cs="Arial"/>
          <w:color w:val="000000"/>
          <w:szCs w:val="20"/>
        </w:rPr>
        <w:t>O reajuste será realizado por apostilamento.</w:t>
      </w:r>
    </w:p>
    <w:p>
      <w:pPr>
        <w:pStyle w:val="Nivel1"/>
        <w:numPr>
          <w:ilvl w:val="0"/>
          <w:numId w:val="1"/>
        </w:numPr>
        <w:rPr/>
      </w:pPr>
      <w:r>
        <w:rPr/>
        <w:t>DA GARANTIA DE EXECUÇÃO</w:t>
      </w:r>
    </w:p>
    <w:p>
      <w:pPr>
        <w:pStyle w:val="Normal"/>
        <w:numPr>
          <w:ilvl w:val="1"/>
          <w:numId w:val="1"/>
        </w:numPr>
        <w:spacing w:lineRule="auto" w:line="276" w:before="120" w:after="120"/>
        <w:jc w:val="both"/>
        <w:rPr>
          <w:i w:val="false"/>
          <w:i w:val="false"/>
          <w:iCs w:val="false"/>
          <w:color w:val="000000"/>
        </w:rPr>
      </w:pPr>
      <w:r>
        <w:rPr>
          <w:rFonts w:cs="Arial"/>
          <w:i w:val="false"/>
          <w:iCs w:val="false"/>
          <w:color w:val="000000"/>
        </w:rPr>
        <w:t>Não haverá exigência de garantia contratual da execução, pelas razões abaixo justificadas:</w:t>
      </w:r>
    </w:p>
    <w:p>
      <w:pPr>
        <w:pStyle w:val="Normal"/>
        <w:numPr>
          <w:ilvl w:val="2"/>
          <w:numId w:val="1"/>
        </w:numPr>
        <w:spacing w:lineRule="auto" w:line="276" w:before="120" w:after="120"/>
        <w:jc w:val="both"/>
        <w:rPr>
          <w:i w:val="false"/>
          <w:i w:val="false"/>
          <w:iCs w:val="false"/>
          <w:color w:val="000000"/>
        </w:rPr>
      </w:pPr>
      <w:r>
        <w:rPr>
          <w:rFonts w:cs="Arial"/>
          <w:i w:val="false"/>
          <w:iCs w:val="false"/>
          <w:color w:val="000000"/>
        </w:rPr>
        <w:t xml:space="preserve">A natureza do objeto a ser adquirido, qual seja, materiais de consumo e permanentes para laboratórios, não exige que haja prestação de garantia de execução. </w:t>
      </w:r>
    </w:p>
    <w:p>
      <w:pPr>
        <w:pStyle w:val="Nivel1"/>
        <w:numPr>
          <w:ilvl w:val="0"/>
          <w:numId w:val="1"/>
        </w:numPr>
        <w:ind w:left="357" w:hanging="357"/>
        <w:rPr/>
      </w:pPr>
      <w:r>
        <w:rPr/>
        <w:t>DAS SANÇÕES ADMINISTRATIVAS</w:t>
      </w:r>
    </w:p>
    <w:p>
      <w:pPr>
        <w:pStyle w:val="Normal"/>
        <w:numPr>
          <w:ilvl w:val="1"/>
          <w:numId w:val="1"/>
        </w:numPr>
        <w:spacing w:lineRule="auto" w:line="276" w:before="120" w:after="120"/>
        <w:ind w:left="425" w:hanging="0"/>
        <w:jc w:val="both"/>
        <w:rPr/>
      </w:pPr>
      <w:r>
        <w:rPr>
          <w:rFonts w:cs="Arial"/>
          <w:szCs w:val="20"/>
        </w:rPr>
        <w:t>Comete infração administrativa nos termos da Lei nº 10.520, de 2002, a Contratada que:</w:t>
      </w:r>
    </w:p>
    <w:p>
      <w:pPr>
        <w:pStyle w:val="Normal"/>
        <w:numPr>
          <w:ilvl w:val="2"/>
          <w:numId w:val="1"/>
        </w:numPr>
        <w:spacing w:lineRule="auto" w:line="276" w:before="120" w:after="120"/>
        <w:ind w:left="1134" w:hanging="0"/>
        <w:jc w:val="both"/>
        <w:rPr>
          <w:rFonts w:cs="Arial"/>
          <w:szCs w:val="20"/>
        </w:rPr>
      </w:pPr>
      <w:r>
        <w:rPr>
          <w:rFonts w:cs="Arial"/>
          <w:szCs w:val="20"/>
        </w:rPr>
        <w:t>inexecutar total ou parcialmente qualquer das obrigações assumidas em decorrência da contratação;</w:t>
      </w:r>
    </w:p>
    <w:p>
      <w:pPr>
        <w:pStyle w:val="Normal"/>
        <w:numPr>
          <w:ilvl w:val="2"/>
          <w:numId w:val="1"/>
        </w:numPr>
        <w:spacing w:lineRule="auto" w:line="276" w:before="120" w:after="120"/>
        <w:ind w:left="1134" w:hanging="0"/>
        <w:jc w:val="both"/>
        <w:rPr>
          <w:rFonts w:cs="Arial"/>
          <w:szCs w:val="20"/>
        </w:rPr>
      </w:pPr>
      <w:r>
        <w:rPr>
          <w:rFonts w:cs="Arial"/>
          <w:szCs w:val="20"/>
        </w:rPr>
        <w:t>ensejar o retardamento da execução do objeto;</w:t>
      </w:r>
    </w:p>
    <w:p>
      <w:pPr>
        <w:pStyle w:val="Normal"/>
        <w:numPr>
          <w:ilvl w:val="2"/>
          <w:numId w:val="1"/>
        </w:numPr>
        <w:spacing w:lineRule="auto" w:line="276" w:before="120" w:after="120"/>
        <w:ind w:left="1134" w:hanging="0"/>
        <w:jc w:val="both"/>
        <w:rPr>
          <w:rFonts w:cs="Arial"/>
          <w:szCs w:val="20"/>
        </w:rPr>
      </w:pPr>
      <w:r>
        <w:rPr>
          <w:rFonts w:cs="Arial"/>
          <w:szCs w:val="20"/>
        </w:rPr>
        <w:t>falhar ou fraudar na execução do contrato;</w:t>
      </w:r>
    </w:p>
    <w:p>
      <w:pPr>
        <w:pStyle w:val="Normal"/>
        <w:numPr>
          <w:ilvl w:val="2"/>
          <w:numId w:val="1"/>
        </w:numPr>
        <w:spacing w:lineRule="auto" w:line="276" w:before="120" w:after="120"/>
        <w:ind w:left="1134" w:hanging="0"/>
        <w:jc w:val="both"/>
        <w:rPr>
          <w:rFonts w:cs="Arial"/>
          <w:szCs w:val="20"/>
        </w:rPr>
      </w:pPr>
      <w:r>
        <w:rPr>
          <w:rFonts w:cs="Arial"/>
          <w:szCs w:val="20"/>
        </w:rPr>
        <w:t>comportar-se de modo inidôneo;</w:t>
      </w:r>
    </w:p>
    <w:p>
      <w:pPr>
        <w:pStyle w:val="Normal"/>
        <w:numPr>
          <w:ilvl w:val="2"/>
          <w:numId w:val="1"/>
        </w:numPr>
        <w:spacing w:lineRule="auto" w:line="276" w:before="120" w:after="120"/>
        <w:ind w:left="1134" w:hanging="0"/>
        <w:jc w:val="both"/>
        <w:rPr>
          <w:rFonts w:cs="Arial"/>
          <w:szCs w:val="20"/>
        </w:rPr>
      </w:pPr>
      <w:r>
        <w:rPr>
          <w:rFonts w:cs="Arial"/>
          <w:szCs w:val="20"/>
        </w:rPr>
        <w:t>cometer fraude fiscal;</w:t>
      </w:r>
    </w:p>
    <w:p>
      <w:pPr>
        <w:pStyle w:val="ListParagraph"/>
        <w:numPr>
          <w:ilvl w:val="1"/>
          <w:numId w:val="1"/>
        </w:numPr>
        <w:spacing w:lineRule="auto" w:line="276" w:before="120" w:after="120"/>
        <w:ind w:left="716" w:right="-30" w:hanging="432"/>
        <w:contextualSpacing/>
        <w:jc w:val="both"/>
        <w:rPr>
          <w:rFonts w:cs="Arial"/>
          <w:szCs w:val="20"/>
        </w:rPr>
      </w:pPr>
      <w:r>
        <w:rPr>
          <w:rFonts w:cs="Arial"/>
          <w:szCs w:val="20"/>
        </w:rPr>
        <w:t xml:space="preserve">Pela inexecução </w:t>
      </w:r>
      <w:r>
        <w:rPr>
          <w:rFonts w:cs="Arial"/>
          <w:szCs w:val="20"/>
          <w:u w:val="single"/>
        </w:rPr>
        <w:t>total ou parcial</w:t>
      </w:r>
      <w:r>
        <w:rPr>
          <w:rFonts w:cs="Arial"/>
          <w:szCs w:val="20"/>
        </w:rPr>
        <w:t xml:space="preserve"> do objeto deste contrato, a Administração pode aplicar à CONTRATADA as seguintes sanções:</w:t>
      </w:r>
    </w:p>
    <w:p>
      <w:pPr>
        <w:pStyle w:val="Normal"/>
        <w:numPr>
          <w:ilvl w:val="2"/>
          <w:numId w:val="1"/>
        </w:numPr>
        <w:spacing w:lineRule="auto" w:line="276" w:before="120" w:after="120"/>
        <w:ind w:left="1134" w:hanging="0"/>
        <w:jc w:val="both"/>
        <w:rPr>
          <w:rFonts w:cs="Arial"/>
          <w:szCs w:val="20"/>
        </w:rPr>
      </w:pPr>
      <w:r>
        <w:rPr>
          <w:rFonts w:cs="Arial"/>
          <w:b/>
          <w:szCs w:val="20"/>
        </w:rPr>
        <w:t>Advertência,</w:t>
      </w:r>
      <w:r>
        <w:rPr>
          <w:rFonts w:cs="Arial"/>
          <w:szCs w:val="20"/>
        </w:rPr>
        <w:t xml:space="preserve">  por faltas leves, assim entendidas aquelas que não acarretem prejuízos significativos para a Contratante;</w:t>
      </w:r>
    </w:p>
    <w:p>
      <w:pPr>
        <w:pStyle w:val="Normal"/>
        <w:numPr>
          <w:ilvl w:val="2"/>
          <w:numId w:val="1"/>
        </w:numPr>
        <w:spacing w:lineRule="auto" w:line="276" w:before="120" w:after="120"/>
        <w:jc w:val="both"/>
        <w:rPr/>
      </w:pPr>
      <w:r>
        <w:rPr>
          <w:rFonts w:cs="Arial"/>
          <w:szCs w:val="20"/>
        </w:rPr>
        <w:t>multa moratória de 0,25% (zero vírgula vinte e cinco por cento) por dia de atraso injustificado sobre o valor da parcela inadimplida, até o limite de 180 (cento e oitenta) dias;</w:t>
      </w:r>
    </w:p>
    <w:p>
      <w:pPr>
        <w:pStyle w:val="Normal"/>
        <w:numPr>
          <w:ilvl w:val="2"/>
          <w:numId w:val="1"/>
        </w:numPr>
        <w:spacing w:lineRule="auto" w:line="276" w:before="120" w:after="120"/>
        <w:jc w:val="both"/>
        <w:rPr/>
      </w:pPr>
      <w:r>
        <w:rPr>
          <w:rFonts w:cs="Arial"/>
          <w:szCs w:val="20"/>
        </w:rPr>
        <w:t>multa compensatória de 10% (dez por cento) sobre o valor total do contrato, no caso de inexecução total do objeto;</w:t>
      </w:r>
    </w:p>
    <w:p>
      <w:pPr>
        <w:pStyle w:val="Normal"/>
        <w:numPr>
          <w:ilvl w:val="2"/>
          <w:numId w:val="1"/>
        </w:numPr>
        <w:spacing w:lineRule="auto" w:line="276" w:before="120" w:after="120"/>
        <w:ind w:left="1134" w:hanging="0"/>
        <w:jc w:val="both"/>
        <w:rPr>
          <w:rFonts w:cs="Arial"/>
          <w:szCs w:val="20"/>
        </w:rPr>
      </w:pPr>
      <w:r>
        <w:rPr>
          <w:rFonts w:cs="Arial"/>
          <w:szCs w:val="20"/>
        </w:rPr>
        <w:t>em caso de inexecução parcial, a multa compensatória, no mesmo percentual do subitem acima, será aplicada de forma proporcional à obrigação inadimplida;</w:t>
      </w:r>
    </w:p>
    <w:p>
      <w:pPr>
        <w:pStyle w:val="Normal"/>
        <w:numPr>
          <w:ilvl w:val="2"/>
          <w:numId w:val="1"/>
        </w:numPr>
        <w:spacing w:lineRule="auto" w:line="276" w:before="120" w:after="120"/>
        <w:ind w:left="1134" w:hanging="0"/>
        <w:jc w:val="both"/>
        <w:rPr>
          <w:rFonts w:cs="Arial"/>
          <w:b/>
          <w:b/>
          <w:i/>
          <w:i/>
          <w:color w:val="7030A0"/>
          <w:szCs w:val="20"/>
          <w:u w:val="single"/>
        </w:rPr>
      </w:pPr>
      <w:r>
        <w:rPr>
          <w:rFonts w:cs="Arial"/>
          <w:szCs w:val="20"/>
        </w:rPr>
        <w:t xml:space="preserve">suspensão de licitar e impedimento de contratar com o órgão, entidade ou unidade administrativa pela qual a Administração Pública opera e atua concretamente, pelo prazo de até dois anos; </w:t>
      </w:r>
    </w:p>
    <w:p>
      <w:pPr>
        <w:pStyle w:val="Normal"/>
        <w:numPr>
          <w:ilvl w:val="2"/>
          <w:numId w:val="1"/>
        </w:numPr>
        <w:spacing w:lineRule="auto" w:line="276" w:before="120" w:after="120"/>
        <w:ind w:left="1134" w:hanging="0"/>
        <w:jc w:val="both"/>
        <w:rPr>
          <w:rFonts w:cs="Arial"/>
          <w:szCs w:val="20"/>
        </w:rPr>
      </w:pPr>
      <w:r>
        <w:rPr>
          <w:rFonts w:cs="Arial"/>
          <w:szCs w:val="20"/>
        </w:rPr>
        <w:t>impedimento de licitar e contratar com órgãos e entidades da União com o consequente descredenciamento no SICAF pelo prazo de até cinco anos;</w:t>
      </w:r>
    </w:p>
    <w:p>
      <w:pPr>
        <w:pStyle w:val="PargrafodaLista1"/>
        <w:numPr>
          <w:ilvl w:val="3"/>
          <w:numId w:val="1"/>
        </w:numPr>
        <w:spacing w:lineRule="auto" w:line="276" w:before="120" w:after="120"/>
        <w:ind w:left="2491" w:right="-30" w:hanging="648"/>
        <w:jc w:val="both"/>
        <w:rPr>
          <w:rFonts w:ascii="Arial" w:hAnsi="Arial" w:cs="Arial"/>
          <w:sz w:val="20"/>
          <w:szCs w:val="20"/>
        </w:rPr>
      </w:pPr>
      <w:r>
        <w:rPr>
          <w:rFonts w:cs="Arial" w:ascii="Arial" w:hAnsi="Arial"/>
          <w:sz w:val="20"/>
          <w:szCs w:val="20"/>
        </w:rPr>
        <w:t>A Sanção de impedimento de licitar e contratar prevista neste subitem também é aplicável em quaisquer das hipóteses previstas como infração administrativa no subitem 13.1 deste Termo de Referência.</w:t>
      </w:r>
    </w:p>
    <w:p>
      <w:pPr>
        <w:pStyle w:val="Normal"/>
        <w:numPr>
          <w:ilvl w:val="2"/>
          <w:numId w:val="1"/>
        </w:numPr>
        <w:spacing w:lineRule="auto" w:line="276" w:before="120" w:after="120"/>
        <w:ind w:left="1134" w:hanging="0"/>
        <w:jc w:val="both"/>
        <w:rPr>
          <w:rFonts w:cs="Arial"/>
          <w:szCs w:val="20"/>
        </w:rPr>
      </w:pPr>
      <w:r>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1"/>
          <w:numId w:val="1"/>
        </w:numPr>
        <w:spacing w:lineRule="auto" w:line="276" w:before="120" w:after="120"/>
        <w:ind w:left="716" w:right="-30" w:hanging="432"/>
        <w:jc w:val="both"/>
        <w:rPr>
          <w:rFonts w:cs="Arial"/>
          <w:szCs w:val="20"/>
        </w:rPr>
      </w:pPr>
      <w:r>
        <w:rPr>
          <w:rFonts w:cs="Arial"/>
          <w:szCs w:val="20"/>
        </w:rPr>
        <w:t>As sanções previstas nos subitens 13.2.1, 13.2.5, 13.2.6 e 13.2.7 poderão ser aplicadas à CONTRATADA juntamente com as de multa, descontando-a dos pagamentos a serem efetuados.</w:t>
      </w:r>
    </w:p>
    <w:p>
      <w:pPr>
        <w:pStyle w:val="Normal"/>
        <w:numPr>
          <w:ilvl w:val="1"/>
          <w:numId w:val="1"/>
        </w:numPr>
        <w:spacing w:lineRule="auto" w:line="276" w:before="120" w:after="120"/>
        <w:ind w:left="425" w:hanging="0"/>
        <w:jc w:val="both"/>
        <w:rPr>
          <w:rFonts w:cs="Arial"/>
          <w:szCs w:val="20"/>
        </w:rPr>
      </w:pPr>
      <w:r>
        <w:rPr>
          <w:rFonts w:cs="Arial"/>
          <w:szCs w:val="20"/>
        </w:rPr>
        <w:t>Também ficam sujeitas às penalidades do art. 87, III e IV da Lei nº 8.666, de 1993, as empresas ou profissionais que:</w:t>
      </w:r>
    </w:p>
    <w:p>
      <w:pPr>
        <w:pStyle w:val="Normal"/>
        <w:numPr>
          <w:ilvl w:val="2"/>
          <w:numId w:val="1"/>
        </w:numPr>
        <w:spacing w:lineRule="auto" w:line="276" w:before="120" w:after="120"/>
        <w:ind w:left="1134" w:hanging="0"/>
        <w:jc w:val="both"/>
        <w:rPr>
          <w:rFonts w:cs="Arial"/>
          <w:szCs w:val="20"/>
        </w:rPr>
      </w:pPr>
      <w:r>
        <w:rPr>
          <w:rFonts w:cs="Arial"/>
          <w:szCs w:val="20"/>
        </w:rPr>
        <w:t>tenham sofrido condenação definitiva por praticar, por meio dolosos, fraude fiscal no recolhimento de quaisquer tributos;</w:t>
      </w:r>
    </w:p>
    <w:p>
      <w:pPr>
        <w:pStyle w:val="Normal"/>
        <w:numPr>
          <w:ilvl w:val="2"/>
          <w:numId w:val="1"/>
        </w:numPr>
        <w:spacing w:lineRule="auto" w:line="276" w:before="120" w:after="120"/>
        <w:ind w:left="1134" w:hanging="0"/>
        <w:jc w:val="both"/>
        <w:rPr>
          <w:rFonts w:cs="Arial"/>
          <w:szCs w:val="20"/>
        </w:rPr>
      </w:pPr>
      <w:r>
        <w:rPr>
          <w:rFonts w:cs="Arial"/>
          <w:szCs w:val="20"/>
        </w:rPr>
        <w:t>tenham praticado atos ilícitos visando a frustrar os objetivos da licitação;</w:t>
      </w:r>
    </w:p>
    <w:p>
      <w:pPr>
        <w:pStyle w:val="Normal"/>
        <w:numPr>
          <w:ilvl w:val="2"/>
          <w:numId w:val="1"/>
        </w:numPr>
        <w:spacing w:lineRule="auto" w:line="276" w:before="240" w:after="120"/>
        <w:ind w:left="1134" w:right="-17" w:hanging="283"/>
        <w:jc w:val="both"/>
        <w:rPr>
          <w:rFonts w:cs="Arial"/>
          <w:szCs w:val="20"/>
        </w:rPr>
      </w:pPr>
      <w:r>
        <w:rPr>
          <w:rFonts w:cs="Arial"/>
          <w:szCs w:val="20"/>
        </w:rPr>
        <w:t>demonstrem não possuir idoneidade para contratar com a Administração em virtude de atos ilícitos praticados.</w:t>
      </w:r>
    </w:p>
    <w:p>
      <w:pPr>
        <w:pStyle w:val="Normal"/>
        <w:numPr>
          <w:ilvl w:val="1"/>
          <w:numId w:val="1"/>
        </w:numPr>
        <w:spacing w:lineRule="auto" w:line="276" w:before="120" w:after="120"/>
        <w:ind w:left="425" w:hanging="0"/>
        <w:jc w:val="both"/>
        <w:rPr>
          <w:rFonts w:cs="Arial"/>
          <w:szCs w:val="20"/>
        </w:rPr>
      </w:pPr>
      <w:r>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numPr>
          <w:ilvl w:val="1"/>
          <w:numId w:val="1"/>
        </w:numPr>
        <w:spacing w:lineRule="auto" w:line="276" w:before="120" w:after="120"/>
        <w:ind w:left="716" w:right="-30" w:hanging="432"/>
        <w:jc w:val="both"/>
        <w:rPr/>
      </w:pPr>
      <w:r>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Normal"/>
        <w:numPr>
          <w:ilvl w:val="2"/>
          <w:numId w:val="1"/>
        </w:numPr>
        <w:spacing w:lineRule="auto" w:line="276" w:before="120" w:after="120"/>
        <w:ind w:left="930" w:right="-30" w:hanging="504"/>
        <w:jc w:val="both"/>
        <w:rPr/>
      </w:pPr>
      <w:r>
        <w:rPr>
          <w:szCs w:val="20"/>
        </w:rPr>
        <w:t xml:space="preserve">Caso a Contratante determine, a multa deverá ser recolhida no prazo máximo de </w:t>
      </w:r>
      <w:r>
        <w:rPr>
          <w:color w:val="000000"/>
          <w:szCs w:val="20"/>
        </w:rPr>
        <w:t>30</w:t>
      </w:r>
      <w:r>
        <w:rPr>
          <w:color w:val="000000"/>
          <w:szCs w:val="20"/>
        </w:rPr>
        <w:t xml:space="preserve"> (</w:t>
      </w:r>
      <w:r>
        <w:rPr>
          <w:color w:val="000000"/>
          <w:szCs w:val="20"/>
        </w:rPr>
        <w:t>trinta</w:t>
      </w:r>
      <w:r>
        <w:rPr>
          <w:color w:val="000000"/>
          <w:szCs w:val="20"/>
        </w:rPr>
        <w:t xml:space="preserve">) </w:t>
      </w:r>
      <w:r>
        <w:rPr>
          <w:szCs w:val="20"/>
        </w:rPr>
        <w:t>dias, a contar da data do recebimento da comunicação enviada pela autoridade competente.</w:t>
      </w:r>
    </w:p>
    <w:p>
      <w:pPr>
        <w:pStyle w:val="Normal"/>
        <w:numPr>
          <w:ilvl w:val="1"/>
          <w:numId w:val="1"/>
        </w:numPr>
        <w:spacing w:lineRule="auto" w:line="276" w:before="120" w:after="120"/>
        <w:ind w:left="716" w:right="-30" w:hanging="432"/>
        <w:jc w:val="both"/>
        <w:rPr>
          <w:rFonts w:cs="Arial"/>
          <w:szCs w:val="20"/>
        </w:rPr>
      </w:pPr>
      <w:r>
        <w:rPr>
          <w:rFonts w:cs="Arial"/>
          <w:szCs w:val="20"/>
        </w:rPr>
        <w:t>Caso o valor da multa não seja suficiente para cobrir os prejuízos causados pela conduta do licitante, a União ou Entidade poderá cobrar o valor remanescente judicialmente, conforme artigo 419 do Código Civil.</w:t>
      </w:r>
    </w:p>
    <w:p>
      <w:pPr>
        <w:pStyle w:val="Normal"/>
        <w:numPr>
          <w:ilvl w:val="1"/>
          <w:numId w:val="1"/>
        </w:numPr>
        <w:spacing w:lineRule="auto" w:line="276" w:before="120" w:after="120"/>
        <w:ind w:left="716" w:right="-30" w:hanging="432"/>
        <w:jc w:val="both"/>
        <w:rPr/>
      </w:pPr>
      <w:r>
        <w:rPr/>
        <w:t>A autoridade competente, na aplicação das sanções, levará em consideração a gravidade da conduta do infrator, o caráter educativo da pena, bem como o dano causado à Administração, observado o princípio da proporcionalidade.</w:t>
      </w:r>
    </w:p>
    <w:p>
      <w:pPr>
        <w:pStyle w:val="Nivel2"/>
        <w:numPr>
          <w:ilvl w:val="1"/>
          <w:numId w:val="1"/>
        </w:numPr>
        <w:rPr>
          <w:rFonts w:ascii="Arial" w:hAnsi="Arial" w:cs="Arial"/>
        </w:rPr>
      </w:pPr>
      <w:r>
        <w:rPr>
          <w:rFonts w:cs="Arial" w:ascii="Arial" w:hAnsi="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ivel2"/>
        <w:numPr>
          <w:ilvl w:val="1"/>
          <w:numId w:val="1"/>
        </w:numPr>
        <w:rPr>
          <w:rFonts w:ascii="Arial" w:hAnsi="Arial" w:cs="Arial"/>
        </w:rPr>
      </w:pPr>
      <w:r>
        <w:rPr>
          <w:rFonts w:cs="Arial" w:ascii="Arial" w:hAnsi="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ivel2"/>
        <w:numPr>
          <w:ilvl w:val="1"/>
          <w:numId w:val="1"/>
        </w:numPr>
        <w:rPr>
          <w:rFonts w:ascii="Arial" w:hAnsi="Arial" w:cs="Arial"/>
        </w:rPr>
      </w:pPr>
      <w:r>
        <w:rPr>
          <w:rFonts w:cs="Arial" w:ascii="Arial" w:hAnsi="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numPr>
          <w:ilvl w:val="1"/>
          <w:numId w:val="1"/>
        </w:numPr>
        <w:spacing w:lineRule="auto" w:line="276" w:before="120" w:after="120"/>
        <w:ind w:left="425" w:hanging="0"/>
        <w:jc w:val="both"/>
        <w:rPr>
          <w:rFonts w:cs="Arial"/>
          <w:i/>
          <w:i/>
          <w:szCs w:val="20"/>
        </w:rPr>
      </w:pPr>
      <w:r>
        <w:rPr>
          <w:rFonts w:cs="Arial"/>
          <w:szCs w:val="20"/>
        </w:rPr>
        <w:t>As penalidades serão obrigatoriamente registradas no SICAF.</w:t>
      </w:r>
    </w:p>
    <w:p>
      <w:pPr>
        <w:pStyle w:val="Nivel1"/>
        <w:numPr>
          <w:ilvl w:val="0"/>
          <w:numId w:val="0"/>
        </w:numPr>
        <w:spacing w:before="120" w:after="120"/>
        <w:ind w:left="357" w:right="-30" w:hanging="0"/>
        <w:rPr>
          <w:bCs/>
        </w:rPr>
      </w:pPr>
      <w:r>
        <w:rPr>
          <w:bCs/>
        </w:rPr>
      </w:r>
    </w:p>
    <w:p>
      <w:pPr>
        <w:pStyle w:val="Nivel1"/>
        <w:numPr>
          <w:ilvl w:val="0"/>
          <w:numId w:val="1"/>
        </w:numPr>
        <w:spacing w:before="120" w:after="120"/>
        <w:ind w:right="-30" w:hanging="0"/>
        <w:rPr>
          <w:b w:val="false"/>
          <w:b w:val="false"/>
          <w:bCs/>
          <w:color w:val="FF0000"/>
        </w:rPr>
      </w:pPr>
      <w:r>
        <w:rPr>
          <w:bCs/>
        </w:rPr>
        <w:t xml:space="preserve">ESTIMATIVA DE </w:t>
      </w:r>
      <w:r>
        <w:rPr/>
        <w:t>PREÇOS</w:t>
      </w:r>
      <w:r>
        <w:rPr>
          <w:bCs/>
        </w:rPr>
        <w:t xml:space="preserve"> E PREÇOS REFERENCIAIS.</w:t>
      </w:r>
    </w:p>
    <w:p>
      <w:pPr>
        <w:pStyle w:val="Nivel1"/>
        <w:numPr>
          <w:ilvl w:val="1"/>
          <w:numId w:val="2"/>
        </w:numPr>
        <w:spacing w:before="120" w:after="120"/>
        <w:ind w:left="716" w:right="-30" w:hanging="432"/>
        <w:rPr>
          <w:i w:val="false"/>
          <w:i w:val="false"/>
          <w:iCs w:val="false"/>
          <w:color w:val="000000"/>
        </w:rPr>
      </w:pPr>
      <w:r>
        <w:rPr>
          <w:b w:val="false"/>
          <w:i w:val="false"/>
          <w:iCs w:val="false"/>
          <w:color w:val="000000"/>
        </w:rPr>
        <w:t xml:space="preserve">O custo estimado da contratação </w:t>
      </w:r>
      <w:r>
        <w:rPr>
          <w:b w:val="false"/>
          <w:i w:val="false"/>
          <w:iCs w:val="false"/>
          <w:color w:val="000000"/>
        </w:rPr>
        <w:t>está descrito por item, conforme Termo de Referência.</w:t>
      </w:r>
    </w:p>
    <w:p>
      <w:pPr>
        <w:pStyle w:val="Normal"/>
        <w:spacing w:lineRule="auto" w:line="276" w:before="120" w:after="120"/>
        <w:ind w:right="-30" w:hanging="0"/>
        <w:jc w:val="both"/>
        <w:rPr>
          <w:i w:val="false"/>
          <w:i w:val="false"/>
          <w:iCs w:val="false"/>
          <w:color w:val="000000"/>
        </w:rPr>
      </w:pPr>
      <w:r>
        <w:rPr>
          <w:i w:val="false"/>
          <w:iCs w:val="false"/>
          <w:color w:val="000000"/>
        </w:rPr>
      </w:r>
    </w:p>
    <w:p>
      <w:pPr>
        <w:pStyle w:val="Nivel1"/>
        <w:numPr>
          <w:ilvl w:val="0"/>
          <w:numId w:val="0"/>
        </w:numPr>
        <w:spacing w:before="120" w:after="120"/>
        <w:ind w:left="360" w:right="-30" w:hanging="0"/>
        <w:rPr>
          <w:b/>
          <w:b/>
          <w:bCs/>
          <w:szCs w:val="20"/>
        </w:rPr>
      </w:pPr>
      <w:r>
        <w:rPr/>
      </w:r>
    </w:p>
    <w:p>
      <w:pPr>
        <w:pStyle w:val="Normal"/>
        <w:spacing w:lineRule="auto" w:line="276" w:before="120" w:after="120"/>
        <w:ind w:left="425" w:hanging="0"/>
        <w:jc w:val="both"/>
        <w:rPr>
          <w:rFonts w:cs="Arial"/>
          <w:i/>
          <w:i/>
          <w:szCs w:val="20"/>
        </w:rPr>
      </w:pPr>
      <w:r>
        <w:rPr>
          <w:rFonts w:cs="Arial"/>
          <w:i/>
          <w:szCs w:val="20"/>
        </w:rPr>
      </w:r>
    </w:p>
    <w:p>
      <w:pPr>
        <w:pStyle w:val="Normal"/>
        <w:spacing w:lineRule="auto" w:line="276" w:before="120" w:after="120"/>
        <w:ind w:left="425" w:hanging="0"/>
        <w:jc w:val="both"/>
        <w:rPr>
          <w:rFonts w:cs="Arial"/>
          <w:i/>
          <w:i/>
          <w:szCs w:val="20"/>
        </w:rPr>
      </w:pPr>
      <w:r>
        <w:rPr>
          <w:rFonts w:cs="Arial"/>
          <w:i/>
          <w:szCs w:val="20"/>
        </w:rPr>
      </w:r>
    </w:p>
    <w:p>
      <w:pPr>
        <w:pStyle w:val="Normal"/>
        <w:spacing w:lineRule="auto" w:line="276" w:before="120" w:after="120"/>
        <w:ind w:hanging="0"/>
        <w:jc w:val="both"/>
        <w:rPr/>
      </w:pPr>
      <w:r>
        <w:rPr/>
      </w:r>
    </w:p>
    <w:sectPr>
      <w:footerReference w:type="default" r:id="rId2"/>
      <w:type w:val="nextPage"/>
      <w:pgSz w:w="11906" w:h="16838"/>
      <w:pgMar w:left="1701" w:right="1134" w:header="0" w:top="1418" w:footer="709" w:bottom="1418"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Liberation Sans">
    <w:altName w:val="Arial"/>
    <w:charset w:val="00"/>
    <w:family w:val="swiss"/>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rFonts w:cs="Arial"/>
        <w:sz w:val="12"/>
        <w:szCs w:val="12"/>
      </w:rPr>
    </w:pPr>
    <w:r>
      <w:rPr>
        <w:rFonts w:cs="Arial"/>
        <w:sz w:val="12"/>
        <w:szCs w:val="12"/>
      </w:rPr>
      <w:t>Câmara Nacional de Modelos de Licitações e Contratos da Consultoria-Geral da União</w:t>
    </w:r>
  </w:p>
  <w:p>
    <w:pPr>
      <w:pStyle w:val="Rodap"/>
      <w:rPr>
        <w:rFonts w:cs="Arial"/>
        <w:sz w:val="12"/>
        <w:szCs w:val="12"/>
      </w:rPr>
    </w:pPr>
    <w:r>
      <w:rPr>
        <w:rFonts w:cs="Arial"/>
        <w:sz w:val="12"/>
        <w:szCs w:val="12"/>
      </w:rPr>
      <w:t>Termo de Referência - Modelo para Pregão Eletrônico – Compras</w:t>
    </w:r>
  </w:p>
  <w:p>
    <w:pPr>
      <w:pStyle w:val="Rodap"/>
      <w:rPr>
        <w:rFonts w:cs="Arial"/>
      </w:rPr>
    </w:pPr>
    <w:r>
      <w:rPr>
        <w:rFonts w:cs="Arial"/>
        <w:sz w:val="12"/>
        <w:szCs w:val="12"/>
      </w:rPr>
      <w:t>Atualização: Outubro/2019</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color w:val="00000A"/>
      </w:rPr>
    </w:lvl>
    <w:lvl w:ilvl="1">
      <w:start w:val="1"/>
      <w:numFmt w:val="decimal"/>
      <w:lvlText w:val="%1.%2."/>
      <w:lvlJc w:val="left"/>
      <w:pPr>
        <w:ind w:left="716" w:hanging="432"/>
      </w:pPr>
      <w:rPr>
        <w:dstrike w:val="false"/>
        <w:strike w:val="false"/>
        <w:i w:val="false"/>
        <w:b/>
        <w:iCs w:val="false"/>
        <w:color w:val="00000A"/>
      </w:rPr>
    </w:lvl>
    <w:lvl w:ilvl="2">
      <w:start w:val="1"/>
      <w:numFmt w:val="decimal"/>
      <w:lvlText w:val="%1.%2.%3."/>
      <w:lvlJc w:val="left"/>
      <w:pPr>
        <w:ind w:left="930" w:hanging="504"/>
      </w:pPr>
      <w:rPr>
        <w:i w:val="false"/>
        <w:b/>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4"/>
      <w:numFmt w:val="decimal"/>
      <w:lvlText w:val="%1."/>
      <w:lvlJc w:val="left"/>
      <w:pPr>
        <w:ind w:left="360" w:hanging="360"/>
      </w:pPr>
      <w:rPr>
        <w:b/>
        <w:color w:val="00000A"/>
      </w:rPr>
    </w:lvl>
    <w:lvl w:ilvl="1">
      <w:start w:val="1"/>
      <w:numFmt w:val="decimal"/>
      <w:lvlText w:val="%1.%2."/>
      <w:lvlJc w:val="left"/>
      <w:pPr>
        <w:ind w:left="716" w:hanging="432"/>
      </w:pPr>
      <w:rPr>
        <w:dstrike w:val="false"/>
        <w:strike w:val="false"/>
        <w:i w:val="false"/>
        <w:b w:val="false"/>
        <w:color w:val="00000A"/>
      </w:rPr>
    </w:lvl>
    <w:lvl w:ilvl="2">
      <w:start w:val="1"/>
      <w:numFmt w:val="decimal"/>
      <w:lvlText w:val="%1.%2.%3."/>
      <w:lvlJc w:val="left"/>
      <w:pPr>
        <w:ind w:left="930" w:hanging="504"/>
      </w:pPr>
      <w:rPr>
        <w:i w:val="false"/>
        <w:b w:val="false"/>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mirrorMargi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7070"/>
    <w:pPr>
      <w:widowControl/>
      <w:bidi w:val="0"/>
      <w:jc w:val="left"/>
    </w:pPr>
    <w:rPr>
      <w:rFonts w:ascii="Arial" w:hAnsi="Arial" w:cs="Tahoma" w:eastAsia="Times New Roman"/>
      <w:color w:val="auto"/>
      <w:sz w:val="20"/>
      <w:szCs w:val="24"/>
      <w:lang w:val="pt-BR" w:eastAsia="pt-BR" w:bidi="ar-SA"/>
    </w:rPr>
  </w:style>
  <w:style w:type="paragraph" w:styleId="Ttulo1">
    <w:name w:val="Heading 1"/>
    <w:basedOn w:val="Normal"/>
    <w:next w:val="Normal"/>
    <w:link w:val="Ttulo1Char"/>
    <w:qFormat/>
    <w:rsid w:val="00de7070"/>
    <w:pPr>
      <w:keepNext/>
      <w:keepLines/>
      <w:spacing w:before="240" w:after="0"/>
      <w:outlineLvl w:val="0"/>
    </w:pPr>
    <w:rPr>
      <w:rFonts w:ascii="Cambria" w:hAnsi="Cambria" w:eastAsia="ＭＳ ゴシック" w:cs="Times New Roman" w:asciiTheme="majorHAnsi" w:cstheme="majorBidi" w:eastAsiaTheme="majorEastAsia" w:hAnsiTheme="majorHAnsi"/>
      <w:color w:val="365F91" w:themeColor="accent1" w:themeShade="bf"/>
      <w:sz w:val="32"/>
      <w:szCs w:val="32"/>
    </w:rPr>
  </w:style>
  <w:style w:type="paragraph" w:styleId="Ttulo2">
    <w:name w:val="Heading 2"/>
    <w:basedOn w:val="Normal"/>
    <w:next w:val="Normal"/>
    <w:link w:val="Ttulo2Char"/>
    <w:qFormat/>
    <w:rsid w:val="004b460a"/>
    <w:pPr>
      <w:keepNext/>
      <w:tabs>
        <w:tab w:val="left" w:pos="1701" w:leader="none"/>
      </w:tabs>
      <w:ind w:right="-1" w:hanging="0"/>
      <w:jc w:val="center"/>
      <w:outlineLvl w:val="1"/>
    </w:pPr>
    <w:rPr>
      <w:rFonts w:ascii="Times New Roman" w:hAnsi="Times New Roman" w:cs="Times New Roman"/>
      <w:b/>
      <w:color w:val="00000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uiPriority w:val="29"/>
    <w:qFormat/>
    <w:rsid w:val="00c322f1"/>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basedOn w:val="CitaoChar"/>
    <w:link w:val="citao2"/>
    <w:qFormat/>
    <w:rsid w:val="000a23da"/>
    <w:rPr>
      <w:rFonts w:ascii="Ecofont_Spranq_eco_Sans" w:hAnsi="Ecofont_Spranq_eco_Sans" w:eastAsia="Calibri" w:cs="Tahoma"/>
      <w:i/>
      <w:iCs/>
      <w:color w:val="000000"/>
      <w:szCs w:val="24"/>
      <w:shd w:fill="FFFFCC" w:val="clear"/>
      <w:lang w:eastAsia="en-US"/>
    </w:rPr>
  </w:style>
  <w:style w:type="character" w:styleId="GradeColoridanfase1Char" w:customStyle="1">
    <w:name w:val="Grade Colorida - Ênfase 1 Char"/>
    <w:link w:val="GradeColorida-nfase11"/>
    <w:uiPriority w:val="29"/>
    <w:qFormat/>
    <w:rsid w:val="00821b3a"/>
    <w:rPr>
      <w:rFonts w:ascii="Ecofont_Spranq_eco_Sans" w:hAnsi="Ecofont_Spranq_eco_Sans" w:eastAsia="Calibri"/>
      <w:i/>
      <w:iCs/>
      <w:color w:val="000000"/>
      <w:szCs w:val="24"/>
      <w:shd w:fill="FFFFCC" w:val="clear"/>
      <w:lang w:val="x-none" w:eastAsia="en-US"/>
    </w:rPr>
  </w:style>
  <w:style w:type="character" w:styleId="CabealhoChar" w:customStyle="1">
    <w:name w:val="Cabeçalho Char"/>
    <w:basedOn w:val="DefaultParagraphFont"/>
    <w:link w:val="Cabealho"/>
    <w:qFormat/>
    <w:rsid w:val="00a3644b"/>
    <w:rPr>
      <w:rFonts w:ascii="Ecofont_Spranq_eco_Sans" w:hAnsi="Ecofont_Spranq_eco_Sans" w:cs="Tahoma"/>
      <w:sz w:val="24"/>
      <w:szCs w:val="24"/>
    </w:rPr>
  </w:style>
  <w:style w:type="character" w:styleId="RodapChar" w:customStyle="1">
    <w:name w:val="Rodapé Char"/>
    <w:basedOn w:val="DefaultParagraphFont"/>
    <w:link w:val="Rodap"/>
    <w:uiPriority w:val="99"/>
    <w:qFormat/>
    <w:rsid w:val="00a3644b"/>
    <w:rPr>
      <w:rFonts w:ascii="Ecofont_Spranq_eco_Sans" w:hAnsi="Ecofont_Spranq_eco_Sans" w:cs="Tahoma"/>
      <w:sz w:val="24"/>
      <w:szCs w:val="24"/>
    </w:rPr>
  </w:style>
  <w:style w:type="character" w:styleId="Ttulo1Char" w:customStyle="1">
    <w:name w:val="Título 1 Char"/>
    <w:basedOn w:val="DefaultParagraphFont"/>
    <w:link w:val="Ttulo1"/>
    <w:qFormat/>
    <w:rsid w:val="00de7070"/>
    <w:rPr>
      <w:rFonts w:ascii="Cambria" w:hAnsi="Cambria" w:eastAsia="ＭＳ ゴシック" w:cs="Times New Roman" w:asciiTheme="majorHAnsi" w:cstheme="majorBidi" w:eastAsiaTheme="majorEastAsia" w:hAnsiTheme="majorHAnsi"/>
      <w:color w:val="365F91" w:themeColor="accent1" w:themeShade="bf"/>
      <w:sz w:val="32"/>
      <w:szCs w:val="32"/>
    </w:rPr>
  </w:style>
  <w:style w:type="character" w:styleId="Nivel1Char" w:customStyle="1">
    <w:name w:val="Nivel1 Char"/>
    <w:basedOn w:val="Ttulo1Char"/>
    <w:link w:val="Nivel1"/>
    <w:qFormat/>
    <w:rsid w:val="00de7070"/>
    <w:rPr>
      <w:rFonts w:ascii="Arial" w:hAnsi="Arial" w:eastAsia="ＭＳ ゴシック" w:cs="Arial" w:eastAsiaTheme="majorEastAsia"/>
      <w:b/>
      <w:color w:val="000000"/>
      <w:sz w:val="32"/>
      <w:szCs w:val="32"/>
    </w:rPr>
  </w:style>
  <w:style w:type="character" w:styleId="Annotationreference">
    <w:name w:val="annotation reference"/>
    <w:basedOn w:val="DefaultParagraphFont"/>
    <w:semiHidden/>
    <w:unhideWhenUsed/>
    <w:qFormat/>
    <w:rsid w:val="00453b1d"/>
    <w:rPr>
      <w:sz w:val="18"/>
      <w:szCs w:val="18"/>
    </w:rPr>
  </w:style>
  <w:style w:type="character" w:styleId="TextodecomentrioChar" w:customStyle="1">
    <w:name w:val="Texto de comentário Char"/>
    <w:basedOn w:val="DefaultParagraphFont"/>
    <w:link w:val="Textodecomentrio"/>
    <w:qFormat/>
    <w:rsid w:val="00453b1d"/>
    <w:rPr>
      <w:rFonts w:ascii="Arial" w:hAnsi="Arial" w:cs="Tahoma"/>
      <w:sz w:val="24"/>
      <w:szCs w:val="24"/>
    </w:rPr>
  </w:style>
  <w:style w:type="character" w:styleId="AssuntodocomentrioChar" w:customStyle="1">
    <w:name w:val="Assunto do comentário Char"/>
    <w:basedOn w:val="TextodecomentrioChar"/>
    <w:link w:val="Assuntodocomentrio"/>
    <w:semiHidden/>
    <w:qFormat/>
    <w:rsid w:val="005e4cdc"/>
    <w:rPr>
      <w:rFonts w:ascii="Arial" w:hAnsi="Arial" w:cs="Tahoma"/>
      <w:b/>
      <w:bCs/>
      <w:sz w:val="24"/>
      <w:szCs w:val="24"/>
    </w:rPr>
  </w:style>
  <w:style w:type="character" w:styleId="Nivel01Char" w:customStyle="1">
    <w:name w:val="Nivel 01 Char"/>
    <w:basedOn w:val="DefaultParagraphFont"/>
    <w:link w:val="Nivel01"/>
    <w:qFormat/>
    <w:rsid w:val="00563cba"/>
    <w:rPr>
      <w:rFonts w:ascii="Ecofont_Spranq_eco_Sans" w:hAnsi="Ecofont_Spranq_eco_Sans" w:eastAsia="ＭＳ ゴシック" w:eastAsiaTheme="majorEastAsia"/>
      <w:b/>
      <w:bCs/>
      <w:color w:val="000000"/>
    </w:rPr>
  </w:style>
  <w:style w:type="character" w:styleId="Nivel01Char1" w:customStyle="1">
    <w:name w:val="Nivel_01 Char"/>
    <w:basedOn w:val="Ttulo1Char"/>
    <w:link w:val="Nivel010"/>
    <w:qFormat/>
    <w:rsid w:val="00d37dc8"/>
    <w:rPr>
      <w:rFonts w:ascii="Ecofont_Spranq_eco_Sans" w:hAnsi="Ecofont_Spranq_eco_Sans" w:eastAsia="ＭＳ ゴシック" w:cs="Times New Roman" w:cstheme="majorBidi" w:eastAsiaTheme="majorEastAsia"/>
      <w:b/>
      <w:bCs/>
      <w:color w:val="365F91" w:themeColor="accent1" w:themeShade="bf"/>
      <w:sz w:val="32"/>
      <w:szCs w:val="32"/>
    </w:rPr>
  </w:style>
  <w:style w:type="character" w:styleId="Strong">
    <w:name w:val="Strong"/>
    <w:basedOn w:val="DefaultParagraphFont"/>
    <w:uiPriority w:val="22"/>
    <w:qFormat/>
    <w:rsid w:val="00520bcd"/>
    <w:rPr>
      <w:b/>
      <w:bCs/>
    </w:rPr>
  </w:style>
  <w:style w:type="character" w:styleId="Nfase">
    <w:name w:val="Ênfase"/>
    <w:basedOn w:val="DefaultParagraphFont"/>
    <w:uiPriority w:val="20"/>
    <w:qFormat/>
    <w:rsid w:val="00520bcd"/>
    <w:rPr>
      <w:i/>
      <w:iCs/>
    </w:rPr>
  </w:style>
  <w:style w:type="character" w:styleId="Nivel2Char" w:customStyle="1">
    <w:name w:val="Nivel 2 Char"/>
    <w:basedOn w:val="DefaultParagraphFont"/>
    <w:link w:val="Nivel2"/>
    <w:qFormat/>
    <w:rsid w:val="00210b85"/>
    <w:rPr>
      <w:rFonts w:ascii="Ecofont_Spranq_eco_Sans" w:hAnsi="Ecofont_Spranq_eco_Sans" w:eastAsia="Arial Unicode MS"/>
    </w:rPr>
  </w:style>
  <w:style w:type="character" w:styleId="QuoteChar" w:customStyle="1">
    <w:name w:val="Quote Char"/>
    <w:link w:val="Citao1"/>
    <w:qFormat/>
    <w:rsid w:val="0039126b"/>
    <w:rPr>
      <w:rFonts w:ascii="Ecofont_Spranq_eco_Sans" w:hAnsi="Ecofont_Spranq_eco_Sans" w:cs="Ecofont_Spranq_eco_Sans"/>
      <w:i/>
      <w:iCs/>
      <w:color w:val="000000"/>
      <w:sz w:val="24"/>
      <w:szCs w:val="24"/>
      <w:shd w:fill="FFFFCC" w:val="clear"/>
      <w:lang w:eastAsia="en-US"/>
    </w:rPr>
  </w:style>
  <w:style w:type="character" w:styleId="ListLabel1">
    <w:name w:val="ListLabel 1"/>
    <w:qFormat/>
    <w:rPr>
      <w:b/>
      <w:color w:val="00000A"/>
    </w:rPr>
  </w:style>
  <w:style w:type="character" w:styleId="ListLabel2">
    <w:name w:val="ListLabel 2"/>
    <w:qFormat/>
    <w:rPr>
      <w:b/>
      <w:i w:val="false"/>
      <w:iCs w:val="false"/>
      <w:strike w:val="false"/>
      <w:dstrike w:val="false"/>
      <w:color w:val="00000A"/>
    </w:rPr>
  </w:style>
  <w:style w:type="character" w:styleId="ListLabel3">
    <w:name w:val="ListLabel 3"/>
    <w:qFormat/>
    <w:rPr>
      <w:b/>
      <w:i w:val="false"/>
      <w:color w:val="00000A"/>
    </w:rPr>
  </w:style>
  <w:style w:type="character" w:styleId="ListLabel4">
    <w:name w:val="ListLabel 4"/>
    <w:qFormat/>
    <w:rPr>
      <w:b/>
      <w:color w:val="00000A"/>
    </w:rPr>
  </w:style>
  <w:style w:type="character" w:styleId="ListLabel5">
    <w:name w:val="ListLabel 5"/>
    <w:qFormat/>
    <w:rPr>
      <w:b/>
      <w:i w:val="false"/>
      <w:strike w:val="false"/>
      <w:dstrike w:val="false"/>
      <w:color w:val="00000A"/>
    </w:rPr>
  </w:style>
  <w:style w:type="character" w:styleId="ListLabel6">
    <w:name w:val="ListLabel 6"/>
    <w:qFormat/>
    <w:rPr>
      <w:b/>
      <w:i w:val="false"/>
      <w:color w:val="00000A"/>
    </w:rPr>
  </w:style>
  <w:style w:type="character" w:styleId="ListLabel7">
    <w:name w:val="ListLabel 7"/>
    <w:qFormat/>
    <w:rPr>
      <w:b/>
      <w:i w:val="false"/>
      <w:strike w:val="false"/>
      <w:dstrike w:val="false"/>
    </w:rPr>
  </w:style>
  <w:style w:type="character" w:styleId="ListLabel8">
    <w:name w:val="ListLabel 8"/>
    <w:qFormat/>
    <w:rPr>
      <w:rFonts w:ascii="Arial" w:hAnsi="Arial"/>
      <w:b w:val="false"/>
      <w:strike w:val="false"/>
      <w:dstrike w:val="false"/>
    </w:rPr>
  </w:style>
  <w:style w:type="character" w:styleId="ListLabel9">
    <w:name w:val="ListLabel 9"/>
    <w:qFormat/>
    <w:rPr>
      <w:i w:val="false"/>
      <w:strike w:val="false"/>
      <w:dstrike w:val="false"/>
    </w:rPr>
  </w:style>
  <w:style w:type="character" w:styleId="ListLabel10">
    <w:name w:val="ListLabel 10"/>
    <w:qFormat/>
    <w:rPr>
      <w:b/>
      <w:color w:val="00000A"/>
    </w:rPr>
  </w:style>
  <w:style w:type="character" w:styleId="ListLabel11">
    <w:name w:val="ListLabel 11"/>
    <w:qFormat/>
    <w:rPr>
      <w:b w:val="false"/>
      <w:i w:val="false"/>
      <w:strike w:val="false"/>
      <w:dstrike w:val="false"/>
      <w:color w:val="00000A"/>
    </w:rPr>
  </w:style>
  <w:style w:type="character" w:styleId="ListLabel12">
    <w:name w:val="ListLabel 12"/>
    <w:qFormat/>
    <w:rPr>
      <w:b w:val="false"/>
      <w:i w:val="false"/>
      <w:color w:val="00000A"/>
    </w:rPr>
  </w:style>
  <w:style w:type="character" w:styleId="ListLabel13">
    <w:name w:val="ListLabel 13"/>
    <w:qFormat/>
    <w:rPr>
      <w:b/>
      <w:color w:val="00000A"/>
    </w:rPr>
  </w:style>
  <w:style w:type="character" w:styleId="ListLabel14">
    <w:name w:val="ListLabel 14"/>
    <w:qFormat/>
    <w:rPr>
      <w:b w:val="false"/>
      <w:i w:val="false"/>
      <w:strike w:val="false"/>
      <w:dstrike w:val="false"/>
      <w:color w:val="00000A"/>
    </w:rPr>
  </w:style>
  <w:style w:type="character" w:styleId="ListLabel15">
    <w:name w:val="ListLabel 15"/>
    <w:qFormat/>
    <w:rPr>
      <w:b w:val="false"/>
      <w:i w:val="false"/>
      <w:color w:val="00000A"/>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Quote">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lang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Quote"/>
    <w:link w:val="citao2Char"/>
    <w:qFormat/>
    <w:rsid w:val="000a23da"/>
    <w:pPr>
      <w:shd w:fill="FFFFCC" w:val="clear"/>
    </w:pPr>
    <w:rPr>
      <w:szCs w:val="20"/>
    </w:rPr>
  </w:style>
  <w:style w:type="paragraph" w:styleId="GradeColoridanfase11" w:customStyle="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val="x-none" w:eastAsia="en-US"/>
    </w:rPr>
  </w:style>
  <w:style w:type="paragraph" w:styleId="Cabealho">
    <w:name w:val="Header"/>
    <w:basedOn w:val="Normal"/>
    <w:link w:val="CabealhoChar"/>
    <w:unhideWhenUsed/>
    <w:rsid w:val="00a3644b"/>
    <w:pPr>
      <w:tabs>
        <w:tab w:val="center" w:pos="4252" w:leader="none"/>
        <w:tab w:val="right" w:pos="8504" w:leader="none"/>
      </w:tabs>
    </w:pPr>
    <w:rPr/>
  </w:style>
  <w:style w:type="paragraph" w:styleId="Rodap">
    <w:name w:val="Footer"/>
    <w:basedOn w:val="Normal"/>
    <w:link w:val="RodapChar"/>
    <w:uiPriority w:val="99"/>
    <w:unhideWhenUsed/>
    <w:rsid w:val="00a3644b"/>
    <w:pPr>
      <w:tabs>
        <w:tab w:val="center" w:pos="4252" w:leader="none"/>
        <w:tab w:val="right" w:pos="8504" w:leader="none"/>
      </w:tabs>
    </w:pPr>
    <w:rPr/>
  </w:style>
  <w:style w:type="paragraph" w:styleId="Nivel1" w:customStyle="1">
    <w:name w:val="Nivel1"/>
    <w:basedOn w:val="Ttulo1"/>
    <w:next w:val="Normal"/>
    <w:link w:val="Nivel1Char"/>
    <w:qFormat/>
    <w:rsid w:val="00de7070"/>
    <w:pPr>
      <w:spacing w:lineRule="auto" w:line="276" w:before="480" w:after="120"/>
      <w:jc w:val="both"/>
    </w:pPr>
    <w:rPr>
      <w:rFonts w:ascii="Arial" w:hAnsi="Arial" w:cs="Arial"/>
      <w:b/>
      <w:color w:val="000000"/>
      <w:sz w:val="20"/>
      <w:szCs w:val="20"/>
    </w:rPr>
  </w:style>
  <w:style w:type="paragraph" w:styleId="Annotationtext">
    <w:name w:val="annotation text"/>
    <w:basedOn w:val="Normal"/>
    <w:link w:val="TextodecomentrioChar"/>
    <w:unhideWhenUsed/>
    <w:qFormat/>
    <w:rsid w:val="00453b1d"/>
    <w:pPr/>
    <w:rPr>
      <w:sz w:val="24"/>
    </w:rPr>
  </w:style>
  <w:style w:type="paragraph" w:styleId="Annotationsubject">
    <w:name w:val="annotation subject"/>
    <w:basedOn w:val="Annotationtext"/>
    <w:link w:val="AssuntodocomentrioChar"/>
    <w:semiHidden/>
    <w:unhideWhenUsed/>
    <w:qFormat/>
    <w:rsid w:val="005e4cdc"/>
    <w:pPr/>
    <w:rPr>
      <w:b/>
      <w:bCs/>
      <w:sz w:val="20"/>
      <w:szCs w:val="20"/>
    </w:rPr>
  </w:style>
  <w:style w:type="paragraph" w:styleId="Nivel01" w:customStyle="1">
    <w:name w:val="Nivel 01"/>
    <w:basedOn w:val="Ttulo1"/>
    <w:next w:val="Normal"/>
    <w:link w:val="Nivel01Char"/>
    <w:qFormat/>
    <w:rsid w:val="00563cba"/>
    <w:pPr>
      <w:tabs>
        <w:tab w:val="left" w:pos="567" w:leader="none"/>
      </w:tabs>
      <w:jc w:val="both"/>
    </w:pPr>
    <w:rPr>
      <w:rFonts w:ascii="Ecofont_Spranq_eco_Sans" w:hAnsi="Ecofont_Spranq_eco_Sans" w:cs="Times New Roman"/>
      <w:b/>
      <w:bCs/>
      <w:color w:val="000000"/>
      <w:sz w:val="20"/>
      <w:szCs w:val="20"/>
    </w:rPr>
  </w:style>
  <w:style w:type="paragraph" w:styleId="Nivel011" w:customStyle="1">
    <w:name w:val="Nivel_01"/>
    <w:basedOn w:val="Ttulo1"/>
    <w:link w:val="Nivel01Char0"/>
    <w:qFormat/>
    <w:rsid w:val="00ea46e8"/>
    <w:pPr>
      <w:tabs>
        <w:tab w:val="left" w:pos="567" w:leader="none"/>
      </w:tabs>
      <w:jc w:val="both"/>
    </w:pPr>
    <w:rPr>
      <w:rFonts w:ascii="Ecofont_Spranq_eco_Sans" w:hAnsi="Ecofont_Spranq_eco_Sans" w:cs="Times New Roman"/>
      <w:b/>
      <w:bCs/>
      <w:color w:val="00000A"/>
      <w:sz w:val="20"/>
      <w:szCs w:val="20"/>
    </w:rPr>
  </w:style>
  <w:style w:type="paragraph" w:styleId="SombreamentoMdio1nfase31" w:customStyle="1">
    <w:name w:val="Sombreamento Médio 1 - Ênfase 31"/>
    <w:basedOn w:val="Normal"/>
    <w:next w:val="Normal"/>
    <w:qFormat/>
    <w:rsid w:val="00323a82"/>
    <w:pPr>
      <w:pBdr>
        <w:top w:val="single" w:sz="4" w:space="1" w:color="000080"/>
        <w:left w:val="single" w:sz="4" w:space="4" w:color="000080"/>
        <w:bottom w:val="single" w:sz="4" w:space="1" w:color="000080"/>
        <w:right w:val="single" w:sz="4" w:space="4" w:color="000080"/>
      </w:pBdr>
      <w:shd w:val="clear" w:color="auto" w:fill="FFFFCC"/>
      <w:suppressAutoHyphens w:val="true"/>
      <w:spacing w:before="120" w:after="0"/>
      <w:jc w:val="both"/>
    </w:pPr>
    <w:rPr>
      <w:rFonts w:ascii="Ecofont_Spranq_eco_Sans" w:hAnsi="Ecofont_Spranq_eco_Sans" w:eastAsia="Calibri"/>
      <w:i/>
      <w:iCs/>
      <w:color w:val="000000"/>
      <w:lang w:eastAsia="zh-CN"/>
    </w:rPr>
  </w:style>
  <w:style w:type="paragraph" w:styleId="PargrafodaLista1" w:customStyle="1">
    <w:name w:val="Parágrafo da Lista1"/>
    <w:basedOn w:val="Normal"/>
    <w:qFormat/>
    <w:rsid w:val="00834300"/>
    <w:pPr>
      <w:ind w:left="720" w:hanging="0"/>
    </w:pPr>
    <w:rPr>
      <w:rFonts w:ascii="Ecofont_Spranq_eco_Sans" w:hAnsi="Ecofont_Spranq_eco_Sans" w:cs="Ecofont_Spranq_eco_Sans"/>
      <w:sz w:val="24"/>
    </w:rPr>
  </w:style>
  <w:style w:type="paragraph" w:styleId="Nivel2" w:customStyle="1">
    <w:name w:val="Nivel 2"/>
    <w:link w:val="Nivel2Char"/>
    <w:qFormat/>
    <w:rsid w:val="00210b85"/>
    <w:pPr>
      <w:widowControl/>
      <w:bidi w:val="0"/>
      <w:spacing w:lineRule="auto" w:line="276" w:before="120" w:after="120"/>
      <w:jc w:val="both"/>
    </w:pPr>
    <w:rPr>
      <w:rFonts w:ascii="Ecofont_Spranq_eco_Sans" w:hAnsi="Ecofont_Spranq_eco_Sans" w:eastAsia="Arial Unicode MS" w:cs="Times New Roman"/>
      <w:color w:val="auto"/>
      <w:sz w:val="20"/>
      <w:szCs w:val="20"/>
      <w:lang w:val="pt-BR" w:eastAsia="pt-BR" w:bidi="ar-SA"/>
    </w:rPr>
  </w:style>
  <w:style w:type="paragraph" w:styleId="Nivel11" w:customStyle="1">
    <w:name w:val="Nivel 1"/>
    <w:basedOn w:val="Nivel2"/>
    <w:qFormat/>
    <w:rsid w:val="00210b85"/>
    <w:pPr>
      <w:tabs>
        <w:tab w:val="left" w:pos="360" w:leader="none"/>
      </w:tabs>
      <w:ind w:left="644" w:hanging="432"/>
    </w:pPr>
    <w:rPr>
      <w:rFonts w:cs="Arial"/>
      <w:b/>
    </w:rPr>
  </w:style>
  <w:style w:type="paragraph" w:styleId="Nivel3" w:customStyle="1">
    <w:name w:val="Nivel 3"/>
    <w:basedOn w:val="Nivel2"/>
    <w:qFormat/>
    <w:rsid w:val="00210b85"/>
    <w:pPr>
      <w:tabs>
        <w:tab w:val="left" w:pos="360" w:leader="none"/>
      </w:tabs>
      <w:ind w:left="1922" w:hanging="0"/>
    </w:pPr>
    <w:rPr>
      <w:rFonts w:cs="Arial"/>
      <w:color w:val="000000"/>
    </w:rPr>
  </w:style>
  <w:style w:type="paragraph" w:styleId="Nivel4" w:customStyle="1">
    <w:name w:val="Nivel 4"/>
    <w:basedOn w:val="Nivel3"/>
    <w:qFormat/>
    <w:rsid w:val="00210b85"/>
    <w:pPr>
      <w:tabs>
        <w:tab w:val="left" w:pos="360" w:leader="none"/>
      </w:tabs>
      <w:ind w:left="2491" w:hanging="0"/>
    </w:pPr>
    <w:rPr>
      <w:color w:val="00000A"/>
    </w:rPr>
  </w:style>
  <w:style w:type="paragraph" w:styleId="Nivel5" w:customStyle="1">
    <w:name w:val="Nivel 5"/>
    <w:basedOn w:val="Nivel4"/>
    <w:qFormat/>
    <w:rsid w:val="00210b85"/>
    <w:pPr>
      <w:tabs>
        <w:tab w:val="left" w:pos="360" w:leader="none"/>
      </w:tabs>
      <w:ind w:left="3485" w:hanging="0"/>
    </w:pPr>
    <w:rPr/>
  </w:style>
  <w:style w:type="paragraph" w:styleId="Citao1" w:customStyle="1">
    <w:name w:val="Citação1"/>
    <w:basedOn w:val="Normal"/>
    <w:link w:val="QuoteChar"/>
    <w:qFormat/>
    <w:rsid w:val="0039126b"/>
    <w:pPr>
      <w:pBdr>
        <w:bottom w:val="single" w:sz="4" w:space="1" w:color="1F497D"/>
      </w:pBdr>
    </w:pPr>
    <w:rPr>
      <w:rFonts w:ascii="Ecofont_Spranq_eco_Sans" w:hAnsi="Ecofont_Spranq_eco_Sans" w:cs="Ecofont_Spranq_eco_Sans"/>
      <w:i/>
      <w:iCs/>
      <w:color w:val="000000"/>
      <w:sz w:val="24"/>
      <w:shd w:fill="FFFFCC" w:val="clear"/>
      <w:lang w:eastAsia="en-U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a2471d"/>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2.xml><?xml version="1.0" encoding="utf-8"?>
<ds:datastoreItem xmlns:ds="http://schemas.openxmlformats.org/officeDocument/2006/customXml" ds:itemID="{0DD87929-1146-4B26-84A2-9E322798F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4DC28-420F-4EC0-B634-F632762EE5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207EFA-FDF8-4637-BD57-C586A268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6</TotalTime>
  <Application>LibreOffice/5.3.1.2$Windows_X86_64 LibreOffice_project/e80a0e0fd1875e1696614d24c32df0f95f03deb2</Application>
  <Pages>14</Pages>
  <Words>5261</Words>
  <Characters>29560</Characters>
  <CharactersWithSpaces>34298</CharactersWithSpaces>
  <Paragraphs>534</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2019-10-14T16:25:00Z</dcterms:created>
  <dc:creator>Adriano</dc:creator>
  <dc:description/>
  <dc:language>pt-BR</dc:language>
  <cp:lastModifiedBy/>
  <cp:lastPrinted>2019-10-08T15:56:00Z</cp:lastPrinted>
  <dcterms:modified xsi:type="dcterms:W3CDTF">2019-10-31T11:27:08Z</dcterms:modified>
  <cp:revision>3</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EDUARDO DOTTI</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