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B" w:rsidRPr="0079693A" w:rsidRDefault="009A5B9B" w:rsidP="009A5B9B">
      <w:pPr>
        <w:tabs>
          <w:tab w:val="left" w:pos="6521"/>
        </w:tabs>
        <w:jc w:val="center"/>
        <w:rPr>
          <w:b/>
        </w:rPr>
      </w:pPr>
      <w:bookmarkStart w:id="0" w:name="_GoBack"/>
      <w:bookmarkEnd w:id="0"/>
      <w:r w:rsidRPr="0079693A">
        <w:rPr>
          <w:b/>
        </w:rPr>
        <w:t xml:space="preserve">ANEXO </w:t>
      </w:r>
      <w:r w:rsidR="00C3710B" w:rsidRPr="0079693A">
        <w:rPr>
          <w:b/>
        </w:rPr>
        <w:t>III</w:t>
      </w:r>
      <w:r w:rsidRPr="0079693A">
        <w:rPr>
          <w:b/>
        </w:rPr>
        <w:t xml:space="preserve"> </w:t>
      </w:r>
    </w:p>
    <w:p w:rsidR="0079693A" w:rsidRDefault="0079693A" w:rsidP="009A5B9B">
      <w:pPr>
        <w:tabs>
          <w:tab w:val="left" w:pos="6521"/>
        </w:tabs>
        <w:jc w:val="center"/>
        <w:rPr>
          <w:b/>
        </w:rPr>
      </w:pPr>
    </w:p>
    <w:p w:rsidR="009A5B9B" w:rsidRDefault="009A5B9B" w:rsidP="009A5B9B">
      <w:pPr>
        <w:tabs>
          <w:tab w:val="left" w:pos="6521"/>
        </w:tabs>
        <w:jc w:val="center"/>
      </w:pPr>
      <w:r>
        <w:rPr>
          <w:b/>
        </w:rPr>
        <w:t xml:space="preserve"> TERMO DE CONCILIAÇÃO JUDICIÁRIA</w:t>
      </w:r>
    </w:p>
    <w:p w:rsidR="009A5B9B" w:rsidRDefault="009A5B9B" w:rsidP="009A5B9B">
      <w:pPr>
        <w:pStyle w:val="WW-Corpodetexto2"/>
        <w:tabs>
          <w:tab w:val="left" w:pos="1724"/>
        </w:tabs>
        <w:jc w:val="center"/>
      </w:pPr>
    </w:p>
    <w:p w:rsidR="009A5B9B" w:rsidRDefault="009A5B9B" w:rsidP="009A5B9B">
      <w:pPr>
        <w:pStyle w:val="WW-Corpodetexto2"/>
        <w:tabs>
          <w:tab w:val="left" w:pos="1724"/>
        </w:tabs>
        <w:jc w:val="center"/>
        <w:rPr>
          <w:b/>
        </w:rPr>
      </w:pPr>
      <w:r>
        <w:rPr>
          <w:b/>
        </w:rPr>
        <w:t>Acordo entre MPT e AGU impede União de contratar trabalhadores por meio de cooperativas de mão-de-obra.</w:t>
      </w:r>
    </w:p>
    <w:p w:rsidR="009A5B9B" w:rsidRDefault="009A5B9B" w:rsidP="009A5B9B">
      <w:pPr>
        <w:tabs>
          <w:tab w:val="left" w:pos="1724"/>
        </w:tabs>
        <w:jc w:val="both"/>
        <w:rPr>
          <w:b/>
        </w:rPr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O </w:t>
      </w:r>
      <w:r>
        <w:rPr>
          <w:b/>
        </w:rPr>
        <w:t>MINISTÉRIO PÚBLICO DO TRABALHO</w:t>
      </w:r>
      <w:r>
        <w:t xml:space="preserve">, neste ato representado pelo Procurador-Geral do Trabalho, Dr. Guilherme </w:t>
      </w:r>
      <w:proofErr w:type="spellStart"/>
      <w:r>
        <w:t>Mastrichi</w:t>
      </w:r>
      <w:proofErr w:type="spellEnd"/>
      <w:r>
        <w:t xml:space="preserve"> </w:t>
      </w:r>
      <w:proofErr w:type="spellStart"/>
      <w:r>
        <w:t>Basso</w:t>
      </w:r>
      <w:proofErr w:type="spellEnd"/>
      <w:r>
        <w:t xml:space="preserve">, pela </w:t>
      </w:r>
      <w:proofErr w:type="spellStart"/>
      <w:r>
        <w:t>Vice-Procuradora-Geral</w:t>
      </w:r>
      <w:proofErr w:type="spellEnd"/>
      <w:r>
        <w:t xml:space="preserve"> do Trabalho, Dra. Guiomar Rechia Gomes, pelo Procurador-Chefe da PRT da 10ª Região, Dr. Brasilino Santos Ramos e pelo Procurador do Trabalho Dr. Fábio Leal Cardoso, e a UNIÃO, neste </w:t>
      </w:r>
      <w:proofErr w:type="gramStart"/>
      <w:r>
        <w:t>ato representada</w:t>
      </w:r>
      <w:proofErr w:type="gramEnd"/>
      <w:r>
        <w:t xml:space="preserve"> pelo Procurador-Geral da União, Dr. Moacir Antonio da Silva Machado, pela Sub Procuradora Regional da União - 1ª Região, Dra. </w:t>
      </w:r>
      <w:proofErr w:type="spellStart"/>
      <w:r>
        <w:t>Helia</w:t>
      </w:r>
      <w:proofErr w:type="spellEnd"/>
      <w:r>
        <w:t xml:space="preserve"> Maria de Oliveira </w:t>
      </w:r>
      <w:proofErr w:type="spellStart"/>
      <w:r>
        <w:t>Bettero</w:t>
      </w:r>
      <w:proofErr w:type="spellEnd"/>
      <w:r>
        <w:t xml:space="preserve"> e pelo Advogado da União, Dr. Mário Luiz Guerreiro; 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a legislação consolidada em seu ARTIGO 9º, comina de nulidade absoluta todos os atos praticados com o intuito de desvirtuar, impedir ou fraudar a aplicação da lei trabalhista;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as sociedades cooperativas, segundo a Lei n. 5.764, de 16.12.1971, ARTIGO 4º, "(...) são sociedades de pessoas, com forma e natureza jurídica próprias, de natureza civil, não sujeitas à falência, constituídas para prestar serviços aos associados".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CONSIDERANDO que as cooperativas podem prestar serviços a não associados somente em caráter excepcional e desde que tal faculdade atenda aos objetivos sociais previstos na sua norma estatutária, (ARTIGO 86, da Lei n. 5.764, de 16.12.1971), aspecto legal que revela a patente impossibilidade jurídica das cooperativas funcionarem como agências de locação de mão-de-obra terceirizada;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CONSIDERANDO que a administração pública está inexoravelmente jungida ao princípio da legalidade, e que a prática do </w:t>
      </w:r>
      <w:proofErr w:type="spellStart"/>
      <w:r>
        <w:t>merchandage</w:t>
      </w:r>
      <w:proofErr w:type="spellEnd"/>
      <w:r>
        <w:t xml:space="preserve"> é vedada pelo ARTIGO 3º, da CLT e repelida pela jurisprudência sumulada do C. TST (</w:t>
      </w:r>
      <w:proofErr w:type="spellStart"/>
      <w:r>
        <w:t>En</w:t>
      </w:r>
      <w:proofErr w:type="spellEnd"/>
      <w:r>
        <w:t>. 331);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CONSIDERANDO que os trabalhadores aliciados por cooperativas de mão-de-obra, que prestam serviços de natureza subordinada à UNIÃO embora </w:t>
      </w:r>
      <w:proofErr w:type="gramStart"/>
      <w:r>
        <w:t>laborem</w:t>
      </w:r>
      <w:proofErr w:type="gramEnd"/>
      <w:r>
        <w:t xml:space="preserve">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</w:t>
      </w:r>
      <w:proofErr w:type="spellStart"/>
      <w:r>
        <w:t>arts</w:t>
      </w:r>
      <w:proofErr w:type="spellEnd"/>
      <w:r>
        <w:t xml:space="preserve">. 5º, caput e 1º, III e IV da Constituição Federal); 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lastRenderedPageBreak/>
        <w:t>CONSIDERANDO que num processo de terceirização o tomador dos serviços (no caso a administração pública) tem responsabilidade sucessiva por eventuais débitos trabalhistas do fornecedor de mão-de-obra, nos termos do Enunciado 331, do TST, o que poderia gerar graves prejuízos financeiros ao erário, na hipótese de se apurar a presença dos requisitos do ARTIGO 3º, da CLT na atividade de intermediação de mão-de-obra patrocinada por falsas cooperativas;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 xml:space="preserve">CONSIDERANDO o teor da Recomendação Para a Promoção das Cooperativas aprovada na 90ª sessão, da OIT – Organização Internacional do Trabalho, em junho de 2002, dispondo que os Estados devem </w:t>
      </w:r>
      <w:proofErr w:type="gramStart"/>
      <w:r>
        <w:t>implementar</w:t>
      </w:r>
      <w:proofErr w:type="gramEnd"/>
      <w:r>
        <w:t xml:space="preserve"> políticas nos sentido de: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"8.1.b Garantir que as cooperativas não sejam criadas para, ou direcionadas a, o não cumprimento das Leis do trabalho ou usadas para estabelecer relação de emprego disfarçado, e combater pseudocooperativas que violam os direitos dos trabalhadores velando para que a Lei trabalhista seja aplicada em todas as empresas."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RESOLVEM: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Celebrar CONCILIAÇÃO nos autos do Processo 01082-2002-020-10-00-0, em tramitação perante a MM. Vigésima Vara do Trabalho de Brasília-DF, mediante os seguintes termos: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1724"/>
        </w:tabs>
        <w:jc w:val="both"/>
      </w:pPr>
      <w:r>
        <w:t>Cláusula Primeira - A UNIÃO abster-se-á de contratar trabalhadores, por meio de cooperativas de mão-de-obra,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 w:rsidR="009A5B9B" w:rsidRDefault="009A5B9B" w:rsidP="009A5B9B">
      <w:pPr>
        <w:tabs>
          <w:tab w:val="left" w:pos="1724"/>
        </w:tabs>
        <w:jc w:val="both"/>
      </w:pPr>
    </w:p>
    <w:p w:rsidR="009A5B9B" w:rsidRDefault="009A5B9B" w:rsidP="009A5B9B">
      <w:pPr>
        <w:tabs>
          <w:tab w:val="left" w:pos="2291"/>
        </w:tabs>
        <w:ind w:left="567" w:hanging="567"/>
        <w:jc w:val="both"/>
      </w:pPr>
      <w:r>
        <w:t xml:space="preserve">a) – </w:t>
      </w:r>
      <w:r>
        <w:tab/>
        <w:t>Serviços de limpeza;</w:t>
      </w:r>
    </w:p>
    <w:p w:rsidR="009A5B9B" w:rsidRDefault="009A5B9B" w:rsidP="009A5B9B">
      <w:pPr>
        <w:ind w:left="567" w:hanging="567"/>
        <w:jc w:val="both"/>
      </w:pPr>
      <w:r>
        <w:t xml:space="preserve">b) – </w:t>
      </w:r>
      <w:r>
        <w:tab/>
        <w:t>Serviços de conservação;</w:t>
      </w:r>
    </w:p>
    <w:p w:rsidR="009A5B9B" w:rsidRDefault="009A5B9B" w:rsidP="009A5B9B">
      <w:pPr>
        <w:ind w:left="567" w:hanging="567"/>
        <w:jc w:val="both"/>
      </w:pPr>
      <w:r>
        <w:t xml:space="preserve">c) – </w:t>
      </w:r>
      <w:r>
        <w:tab/>
        <w:t>Serviços de segurança, de vigilância e de portaria;</w:t>
      </w:r>
    </w:p>
    <w:p w:rsidR="009A5B9B" w:rsidRDefault="009A5B9B" w:rsidP="009A5B9B">
      <w:pPr>
        <w:ind w:left="567" w:hanging="567"/>
        <w:jc w:val="both"/>
      </w:pPr>
      <w:r>
        <w:t xml:space="preserve">d) – </w:t>
      </w:r>
      <w:r>
        <w:tab/>
        <w:t>Serviços de recepção;</w:t>
      </w:r>
    </w:p>
    <w:p w:rsidR="009A5B9B" w:rsidRDefault="009A5B9B" w:rsidP="009A5B9B">
      <w:pPr>
        <w:ind w:left="567" w:hanging="567"/>
        <w:jc w:val="both"/>
      </w:pPr>
      <w:r>
        <w:t xml:space="preserve">e) – </w:t>
      </w:r>
      <w:r>
        <w:tab/>
        <w:t xml:space="preserve">Serviços de </w:t>
      </w:r>
      <w:proofErr w:type="spellStart"/>
      <w:r>
        <w:t>copeiragem</w:t>
      </w:r>
      <w:proofErr w:type="spellEnd"/>
      <w:r>
        <w:t>;</w:t>
      </w:r>
    </w:p>
    <w:p w:rsidR="009A5B9B" w:rsidRDefault="009A5B9B" w:rsidP="009A5B9B">
      <w:pPr>
        <w:ind w:left="567" w:hanging="567"/>
        <w:jc w:val="both"/>
      </w:pPr>
      <w:r>
        <w:t xml:space="preserve">f) – </w:t>
      </w:r>
      <w:r>
        <w:tab/>
        <w:t>Serviços de reprografia;</w:t>
      </w:r>
    </w:p>
    <w:p w:rsidR="009A5B9B" w:rsidRDefault="009A5B9B" w:rsidP="009A5B9B">
      <w:pPr>
        <w:ind w:left="567" w:hanging="567"/>
        <w:jc w:val="both"/>
      </w:pPr>
      <w:r>
        <w:t xml:space="preserve">g) – </w:t>
      </w:r>
      <w:r>
        <w:tab/>
        <w:t>Serviços de telefonia;</w:t>
      </w:r>
    </w:p>
    <w:p w:rsidR="009A5B9B" w:rsidRDefault="009A5B9B" w:rsidP="009A5B9B">
      <w:pPr>
        <w:ind w:left="567" w:hanging="567"/>
        <w:jc w:val="both"/>
      </w:pPr>
      <w:r>
        <w:t xml:space="preserve">h) – </w:t>
      </w:r>
      <w:r>
        <w:tab/>
        <w:t>Serviços de manutenção de prédios, de equipamentos, de veículos e de instalações;</w:t>
      </w:r>
    </w:p>
    <w:p w:rsidR="009A5B9B" w:rsidRDefault="009A5B9B" w:rsidP="009A5B9B">
      <w:pPr>
        <w:ind w:left="567" w:hanging="567"/>
        <w:jc w:val="both"/>
      </w:pPr>
      <w:r>
        <w:t xml:space="preserve">i) – </w:t>
      </w:r>
      <w:r>
        <w:tab/>
        <w:t>Serviços de secretariado e secretariado executivo;</w:t>
      </w:r>
    </w:p>
    <w:p w:rsidR="009A5B9B" w:rsidRDefault="009A5B9B" w:rsidP="009A5B9B">
      <w:pPr>
        <w:ind w:left="567" w:hanging="567"/>
        <w:jc w:val="both"/>
      </w:pPr>
      <w:r>
        <w:t xml:space="preserve">j) – </w:t>
      </w:r>
      <w:r>
        <w:tab/>
        <w:t>Serviços de auxiliar de escritório;</w:t>
      </w:r>
    </w:p>
    <w:p w:rsidR="009A5B9B" w:rsidRDefault="009A5B9B" w:rsidP="009A5B9B">
      <w:pPr>
        <w:ind w:left="567" w:hanging="567"/>
        <w:jc w:val="both"/>
      </w:pPr>
      <w:r>
        <w:t xml:space="preserve">k) – </w:t>
      </w:r>
      <w:r>
        <w:tab/>
        <w:t>Serviços de auxiliar administrativo;</w:t>
      </w:r>
    </w:p>
    <w:p w:rsidR="009A5B9B" w:rsidRDefault="009A5B9B" w:rsidP="009A5B9B">
      <w:pPr>
        <w:ind w:left="567" w:hanging="567"/>
        <w:jc w:val="both"/>
      </w:pPr>
      <w:r>
        <w:t xml:space="preserve">l) – </w:t>
      </w:r>
      <w:r>
        <w:tab/>
        <w:t xml:space="preserve">Serviços de </w:t>
      </w:r>
      <w:proofErr w:type="gramStart"/>
      <w:r>
        <w:t>office</w:t>
      </w:r>
      <w:proofErr w:type="gramEnd"/>
      <w:r>
        <w:t xml:space="preserve"> boy (contínuo);</w:t>
      </w:r>
    </w:p>
    <w:p w:rsidR="009A5B9B" w:rsidRDefault="009A5B9B" w:rsidP="009A5B9B">
      <w:pPr>
        <w:ind w:left="567" w:hanging="567"/>
        <w:jc w:val="both"/>
      </w:pPr>
      <w:r>
        <w:t xml:space="preserve">m) – </w:t>
      </w:r>
      <w:r>
        <w:tab/>
        <w:t>Serviços de digitação;</w:t>
      </w:r>
    </w:p>
    <w:p w:rsidR="009A5B9B" w:rsidRDefault="009A5B9B" w:rsidP="009A5B9B">
      <w:pPr>
        <w:ind w:left="567" w:hanging="567"/>
        <w:jc w:val="both"/>
      </w:pPr>
      <w:r>
        <w:t xml:space="preserve">n) – </w:t>
      </w:r>
      <w:r>
        <w:tab/>
        <w:t>Serviços de assessoria de imprensa e de relações públicas;</w:t>
      </w:r>
    </w:p>
    <w:p w:rsidR="009A5B9B" w:rsidRDefault="009A5B9B" w:rsidP="009A5B9B">
      <w:pPr>
        <w:ind w:left="567" w:hanging="567"/>
        <w:jc w:val="both"/>
      </w:pPr>
      <w:r>
        <w:t>o) –</w:t>
      </w:r>
      <w:r>
        <w:tab/>
        <w:t xml:space="preserve">Serviços de motorista, no caso de os veículos </w:t>
      </w:r>
      <w:proofErr w:type="gramStart"/>
      <w:r>
        <w:t>serem</w:t>
      </w:r>
      <w:proofErr w:type="gramEnd"/>
      <w:r>
        <w:t xml:space="preserve"> fornecidos pelo próprio órgão licitante;</w:t>
      </w:r>
    </w:p>
    <w:p w:rsidR="009A5B9B" w:rsidRDefault="009A5B9B" w:rsidP="009A5B9B">
      <w:pPr>
        <w:ind w:left="567" w:hanging="567"/>
        <w:jc w:val="both"/>
      </w:pPr>
      <w:r>
        <w:t xml:space="preserve">p) – </w:t>
      </w:r>
      <w:r>
        <w:tab/>
        <w:t>Serviços de ascensorista;</w:t>
      </w:r>
    </w:p>
    <w:p w:rsidR="009A5B9B" w:rsidRDefault="009A5B9B" w:rsidP="009A5B9B">
      <w:pPr>
        <w:ind w:left="567" w:hanging="567"/>
        <w:jc w:val="both"/>
      </w:pPr>
      <w:r>
        <w:t xml:space="preserve">q) – </w:t>
      </w:r>
      <w:r>
        <w:tab/>
        <w:t xml:space="preserve">Serviços de enfermagem; </w:t>
      </w:r>
      <w:proofErr w:type="gramStart"/>
      <w:r>
        <w:t>e</w:t>
      </w:r>
      <w:proofErr w:type="gramEnd"/>
    </w:p>
    <w:p w:rsidR="009A5B9B" w:rsidRDefault="009A5B9B" w:rsidP="009A5B9B">
      <w:pPr>
        <w:ind w:left="567" w:hanging="567"/>
        <w:jc w:val="both"/>
      </w:pPr>
      <w:r>
        <w:t xml:space="preserve">r) – </w:t>
      </w:r>
      <w:r>
        <w:tab/>
        <w:t>Serviços de agentes comunitários de saúde.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lastRenderedPageBreak/>
        <w:t>Parágrafo Primeiro – O disposto nesta Cláusula não autoriza outras formas de terceirização sem previsão legal.</w:t>
      </w:r>
    </w:p>
    <w:p w:rsidR="009A5B9B" w:rsidRDefault="009A5B9B" w:rsidP="009A5B9B">
      <w:pPr>
        <w:jc w:val="both"/>
      </w:pPr>
      <w:r>
        <w:t>Parágrafo Segundo – As partes podem, a qualquer momento, mediante comunicação e acordos prévios, ampliar o rol de serviços elencados no caput.</w:t>
      </w:r>
    </w:p>
    <w:p w:rsidR="009A5B9B" w:rsidRDefault="009A5B9B" w:rsidP="009A5B9B">
      <w:pPr>
        <w:jc w:val="both"/>
      </w:pPr>
      <w:r>
        <w:t xml:space="preserve">Cláusula Segunda - Considera-se cooperativa de mão-de-obra,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 </w:t>
      </w:r>
    </w:p>
    <w:p w:rsidR="009A5B9B" w:rsidRDefault="009A5B9B" w:rsidP="009A5B9B">
      <w:pPr>
        <w:jc w:val="both"/>
      </w:pPr>
      <w:r>
        <w:t>Cláusula Terceira 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 w:rsidR="009A5B9B" w:rsidRDefault="009A5B9B" w:rsidP="009A5B9B">
      <w:pPr>
        <w:jc w:val="both"/>
      </w:pPr>
      <w:r>
        <w:t>Parágrafo Primeiro - É lícita a contratação de genuínas sociedades cooperativas desde que os serviços licitados não estejam incluídos no rol inserido nas alíneas "a" a "r"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mão-de-obra) de trabalhadores a órgãos públicos por cooperativas de qualquer natureza.</w:t>
      </w:r>
    </w:p>
    <w:p w:rsidR="009A5B9B" w:rsidRDefault="009A5B9B" w:rsidP="009A5B9B">
      <w:pPr>
        <w:pStyle w:val="WW-Corpodetexto31"/>
      </w:pPr>
      <w:r>
        <w:t>Parágrafo Segundo 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 w:rsidR="009A5B9B" w:rsidRDefault="009A5B9B" w:rsidP="009A5B9B">
      <w:pPr>
        <w:pStyle w:val="WW-Corpodetexto31"/>
      </w:pPr>
    </w:p>
    <w:p w:rsidR="009A5B9B" w:rsidRDefault="009A5B9B" w:rsidP="009A5B9B">
      <w:pPr>
        <w:jc w:val="both"/>
      </w:pPr>
      <w:r>
        <w:t>Parágrafo Terceiro - Para a prestação de serviços em sua forma subordinada, a licitante vencedora do certame deverá comprovar a condição de empregadora dos prestadores de serviços para as quais se objetiva a contratação, constituindo-se esse requisito, condição obrigatória à assinatura do respectivo contrato.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DAS SANÇÕES PELO DESCUMPRIMENTO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Cláusula Quarta – A UNIÃO obriga-se ao pagamento de multa (</w:t>
      </w:r>
      <w:proofErr w:type="spellStart"/>
      <w:r>
        <w:t>astreinte</w:t>
      </w:r>
      <w:proofErr w:type="spellEnd"/>
      <w:r>
        <w:t>) correspondente a R$ 1.000,00 (um mil reais) por trabalhador que esteja em desacordo com as condições estabelecidas no presente Termo de Conciliação, sendo a mesma reversível ao Fundo de Amparo ao Trabalhador (FAT).</w:t>
      </w:r>
    </w:p>
    <w:p w:rsidR="009A5B9B" w:rsidRDefault="009A5B9B" w:rsidP="009A5B9B">
      <w:pPr>
        <w:jc w:val="both"/>
      </w:pPr>
      <w:r>
        <w:t xml:space="preserve">Parágrafo Primeiro – O servidor público que, em nome da Administração, firmar o contrato de prestação de serviços nas atividades relacionadas nas alíneas "a" a "r" da Cláusula Primeira, será responsável solidário por qualquer contratação irregular, respondendo pela multa prevista no caput, sem prejuízo das demais cominações legais. </w:t>
      </w:r>
    </w:p>
    <w:p w:rsidR="009A5B9B" w:rsidRDefault="009A5B9B" w:rsidP="009A5B9B">
      <w:pPr>
        <w:jc w:val="both"/>
      </w:pPr>
      <w:r>
        <w:t>Parágrafo Segundo – Em caso de notícia de descumprimento dos termos firmados neste ajuste, a UNIÃO, depois de intimada, terá prazo de 20 (vinte) dias para apresentar sua justificativa perante o Ministério Público do Trabalho.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DA EXTENSÃO DO AJUSTE À ADMINISTRAÇÃO PÚBLICA INDIRETA</w:t>
      </w:r>
    </w:p>
    <w:p w:rsidR="009A5B9B" w:rsidRDefault="009A5B9B" w:rsidP="009A5B9B">
      <w:pPr>
        <w:jc w:val="both"/>
      </w:pPr>
    </w:p>
    <w:p w:rsidR="009A5B9B" w:rsidRDefault="009A5B9B" w:rsidP="009A5B9B">
      <w:pPr>
        <w:pStyle w:val="WW-Corpodetexto21"/>
        <w:tabs>
          <w:tab w:val="left" w:pos="708"/>
        </w:tabs>
        <w:suppressAutoHyphens w:val="0"/>
        <w:spacing w:before="0"/>
      </w:pPr>
      <w:r>
        <w:rPr>
          <w:rFonts w:ascii="Times New Roman" w:hAnsi="Times New Roman" w:cs="Times New Roman"/>
          <w:sz w:val="24"/>
          <w:szCs w:val="24"/>
        </w:rPr>
        <w:t xml:space="preserve">Cláusula Quinta – A UNIÃO se compromete a recomendar o estabelecimento das mesmas diretrizes ora pactuadas em relação às autarquias, fundações públicas, empresas </w:t>
      </w:r>
      <w:r>
        <w:rPr>
          <w:rFonts w:ascii="Times New Roman" w:hAnsi="Times New Roman" w:cs="Times New Roman"/>
          <w:sz w:val="24"/>
          <w:szCs w:val="24"/>
        </w:rPr>
        <w:lastRenderedPageBreak/>
        <w:t>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DA HOMOLOGAÇÃO JUDICIAL DO AJUSTE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Cláusula Sexta – - As partes submetem os termos da presente conciliação à homologação do Juízo da MM. Vigésima Vara do Trabalho, para que o ajuste gere os seus efeitos jurídicos.</w:t>
      </w:r>
    </w:p>
    <w:p w:rsidR="009A5B9B" w:rsidRDefault="009A5B9B" w:rsidP="009A5B9B">
      <w:pPr>
        <w:jc w:val="both"/>
      </w:pPr>
      <w:r>
        <w:t>Cláusula Sétima - Os termos da presente avença gerarão seus efeitos jurídicos a partir da data de sua homologação judicial.</w:t>
      </w:r>
    </w:p>
    <w:p w:rsidR="009A5B9B" w:rsidRDefault="009A5B9B" w:rsidP="009A5B9B">
      <w:pPr>
        <w:jc w:val="both"/>
      </w:pPr>
      <w:r>
        <w:t>Parágrafo único – Os contratos em vigor entre a UNIÃO e as Cooperativas, que contrariem o presente acordo, não serão renovados ou prorrogados.</w:t>
      </w:r>
    </w:p>
    <w:p w:rsidR="009A5B9B" w:rsidRDefault="009A5B9B" w:rsidP="009A5B9B">
      <w:pPr>
        <w:jc w:val="both"/>
      </w:pPr>
      <w:r>
        <w:t>Cláusula Oitava - A presente conciliação extingue o processo com exame do mérito apenas em relação à UNIÃO, prosseguindo o feito quanto aos demais réus.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 xml:space="preserve">Dito isto, por estarem </w:t>
      </w:r>
      <w:proofErr w:type="gramStart"/>
      <w:r>
        <w:t>as</w:t>
      </w:r>
      <w:proofErr w:type="gramEnd"/>
      <w:r>
        <w:t xml:space="preserve"> partes ajustadas e compromissadas, firmam a presente conciliação em cinco vias, a qual terá eficácia de título judicial, nos termos dos artigos 831, parágrafo único, e 876, caput, da CLT.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Brasília, 05 de junho de 2003.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GUILHERME MASTRICHI BASSO GUIOMAR RECHIA GOMES</w:t>
      </w:r>
    </w:p>
    <w:p w:rsidR="009A5B9B" w:rsidRDefault="009A5B9B" w:rsidP="009A5B9B">
      <w:pPr>
        <w:jc w:val="both"/>
      </w:pPr>
      <w:r>
        <w:t>Procurador-Geral do Trabalho Vice-Procuradora-Geral do Trabalho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BRASILINO SANTOS RAMOS FÁBIO LEAL CARDOSO</w:t>
      </w:r>
    </w:p>
    <w:p w:rsidR="009A5B9B" w:rsidRDefault="009A5B9B" w:rsidP="009A5B9B">
      <w:pPr>
        <w:jc w:val="both"/>
      </w:pPr>
      <w:r>
        <w:t>Procurador-Chefe/PRT 10ª Região Procurador do Trabalho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MOACIR ANTONIO DA SILVA MACHADO</w:t>
      </w:r>
    </w:p>
    <w:p w:rsidR="009A5B9B" w:rsidRDefault="009A5B9B" w:rsidP="009A5B9B">
      <w:pPr>
        <w:jc w:val="both"/>
      </w:pPr>
      <w:r>
        <w:t>Procurador-Geral da União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HELIA MARIA DE OLIVEIRA BETTERO MÁRIOLUIZ GUERREIRO</w:t>
      </w:r>
    </w:p>
    <w:p w:rsidR="009A5B9B" w:rsidRDefault="009A5B9B" w:rsidP="009A5B9B">
      <w:pPr>
        <w:jc w:val="both"/>
      </w:pPr>
      <w:r>
        <w:t>Sub-Procuradora-Regional da União–1ª Região Advogado da União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Testemunhas: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GRIJALBO FERNANDES COUTINHO</w:t>
      </w:r>
    </w:p>
    <w:p w:rsidR="009A5B9B" w:rsidRDefault="009A5B9B" w:rsidP="009A5B9B">
      <w:pPr>
        <w:jc w:val="both"/>
      </w:pPr>
      <w:r>
        <w:t>Presidente da Associação Nacional dos Magistrados</w:t>
      </w:r>
    </w:p>
    <w:p w:rsidR="009A5B9B" w:rsidRDefault="009A5B9B" w:rsidP="009A5B9B">
      <w:pPr>
        <w:jc w:val="both"/>
      </w:pPr>
      <w:proofErr w:type="gramStart"/>
      <w:r>
        <w:t>da</w:t>
      </w:r>
      <w:proofErr w:type="gramEnd"/>
      <w:r>
        <w:t xml:space="preserve"> Justiça do Trabalho – ANAMATRA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PAULO SÉRGIO DOMINGUES</w:t>
      </w:r>
    </w:p>
    <w:p w:rsidR="009A5B9B" w:rsidRDefault="009A5B9B" w:rsidP="009A5B9B">
      <w:pPr>
        <w:jc w:val="both"/>
      </w:pPr>
      <w:r>
        <w:t>Presidente da Associação dos Juízes Federais do Brasil - AJUFE</w:t>
      </w:r>
    </w:p>
    <w:p w:rsidR="009A5B9B" w:rsidRDefault="009A5B9B" w:rsidP="009A5B9B">
      <w:pPr>
        <w:jc w:val="both"/>
      </w:pPr>
    </w:p>
    <w:p w:rsidR="009A5B9B" w:rsidRDefault="009A5B9B" w:rsidP="009A5B9B">
      <w:pPr>
        <w:jc w:val="both"/>
      </w:pPr>
      <w:r>
        <w:t>REGINA BUTRUS</w:t>
      </w:r>
    </w:p>
    <w:p w:rsidR="00235A43" w:rsidRDefault="009A5B9B" w:rsidP="004D62C6">
      <w:pPr>
        <w:jc w:val="both"/>
      </w:pPr>
      <w:r>
        <w:t>Presidente da Associação Nacional dos Procuradores do Trabalho – ANPT</w:t>
      </w:r>
    </w:p>
    <w:sectPr w:rsidR="00235A43" w:rsidSect="0034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B9B"/>
    <w:rsid w:val="00027B87"/>
    <w:rsid w:val="00235A43"/>
    <w:rsid w:val="00340CB4"/>
    <w:rsid w:val="004D62C6"/>
    <w:rsid w:val="007515E9"/>
    <w:rsid w:val="0079693A"/>
    <w:rsid w:val="00806F1C"/>
    <w:rsid w:val="009A5B9B"/>
    <w:rsid w:val="009E3F2C"/>
    <w:rsid w:val="00C3710B"/>
    <w:rsid w:val="00E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9A5B9B"/>
    <w:pPr>
      <w:widowControl w:val="0"/>
      <w:overflowPunct w:val="0"/>
      <w:autoSpaceDE w:val="0"/>
      <w:jc w:val="both"/>
    </w:pPr>
    <w:rPr>
      <w:rFonts w:eastAsia="Times New Roman"/>
      <w:kern w:val="2"/>
    </w:rPr>
  </w:style>
  <w:style w:type="paragraph" w:customStyle="1" w:styleId="WW-Corpodetexto31">
    <w:name w:val="WW-Corpo de texto 31"/>
    <w:basedOn w:val="Normal"/>
    <w:rsid w:val="009A5B9B"/>
    <w:pPr>
      <w:jc w:val="both"/>
    </w:pPr>
  </w:style>
  <w:style w:type="paragraph" w:customStyle="1" w:styleId="WW-Corpodetexto21">
    <w:name w:val="WW-Corpo de texto 21"/>
    <w:basedOn w:val="Normal"/>
    <w:rsid w:val="009A5B9B"/>
    <w:pPr>
      <w:tabs>
        <w:tab w:val="left" w:pos="1701"/>
      </w:tabs>
      <w:spacing w:before="283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9A5B9B"/>
    <w:pPr>
      <w:widowControl w:val="0"/>
      <w:overflowPunct w:val="0"/>
      <w:autoSpaceDE w:val="0"/>
      <w:jc w:val="both"/>
    </w:pPr>
    <w:rPr>
      <w:rFonts w:eastAsia="Times New Roman"/>
      <w:kern w:val="2"/>
    </w:rPr>
  </w:style>
  <w:style w:type="paragraph" w:customStyle="1" w:styleId="WW-Corpodetexto31">
    <w:name w:val="WW-Corpo de texto 31"/>
    <w:basedOn w:val="Normal"/>
    <w:rsid w:val="009A5B9B"/>
    <w:pPr>
      <w:jc w:val="both"/>
    </w:pPr>
  </w:style>
  <w:style w:type="paragraph" w:customStyle="1" w:styleId="WW-Corpodetexto21">
    <w:name w:val="WW-Corpo de texto 21"/>
    <w:basedOn w:val="Normal"/>
    <w:rsid w:val="009A5B9B"/>
    <w:pPr>
      <w:tabs>
        <w:tab w:val="left" w:pos="1701"/>
      </w:tabs>
      <w:spacing w:before="283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1662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01411676459</cp:lastModifiedBy>
  <cp:revision>3</cp:revision>
  <dcterms:created xsi:type="dcterms:W3CDTF">2018-04-20T18:10:00Z</dcterms:created>
  <dcterms:modified xsi:type="dcterms:W3CDTF">2019-03-20T14:21:00Z</dcterms:modified>
</cp:coreProperties>
</file>