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4AF" w:rsidRPr="0000392B" w:rsidRDefault="001E14AF" w:rsidP="00453B1D">
      <w:pPr>
        <w:spacing w:after="120" w:line="276" w:lineRule="auto"/>
        <w:ind w:right="-15"/>
        <w:rPr>
          <w:rFonts w:cs="Arial"/>
          <w:b/>
          <w:bCs/>
          <w:color w:val="000000"/>
          <w:szCs w:val="20"/>
        </w:rPr>
      </w:pPr>
    </w:p>
    <w:p w:rsidR="007D7B91" w:rsidRPr="007D7B91" w:rsidRDefault="007D7B91" w:rsidP="007D7B91">
      <w:pPr>
        <w:jc w:val="center"/>
        <w:rPr>
          <w:rFonts w:ascii="Verdana" w:hAnsi="Verdana"/>
          <w:b/>
          <w:bCs/>
        </w:rPr>
      </w:pPr>
      <w:r w:rsidRPr="007D7B91">
        <w:rPr>
          <w:rFonts w:ascii="Verdana" w:hAnsi="Verdana"/>
          <w:b/>
          <w:bCs/>
        </w:rPr>
        <w:t>ANEXO I</w:t>
      </w:r>
    </w:p>
    <w:p w:rsidR="007D7B91" w:rsidRPr="007D7B91" w:rsidRDefault="007D7B91" w:rsidP="007D7B91">
      <w:pPr>
        <w:pStyle w:val="Ttulo4"/>
        <w:jc w:val="center"/>
        <w:rPr>
          <w:rFonts w:ascii="Verdana" w:hAnsi="Verdana"/>
          <w:b w:val="0"/>
          <w:bCs w:val="0"/>
          <w:color w:val="auto"/>
        </w:rPr>
      </w:pPr>
      <w:r w:rsidRPr="007D7B91">
        <w:rPr>
          <w:rFonts w:ascii="Verdana" w:hAnsi="Verdana"/>
          <w:color w:val="auto"/>
          <w:sz w:val="22"/>
        </w:rPr>
        <w:t>TERMO DE REFERÊNCIA</w:t>
      </w:r>
    </w:p>
    <w:p w:rsidR="007D7B91" w:rsidRDefault="007D7B91" w:rsidP="007D7B91">
      <w:pPr>
        <w:spacing w:after="120"/>
        <w:ind w:right="-15"/>
        <w:jc w:val="center"/>
        <w:rPr>
          <w:b/>
          <w:bCs/>
          <w:sz w:val="24"/>
        </w:rPr>
      </w:pPr>
    </w:p>
    <w:p w:rsidR="007D7B91" w:rsidRPr="007D7B91" w:rsidRDefault="007D7B91" w:rsidP="007D7B91">
      <w:pPr>
        <w:jc w:val="center"/>
        <w:rPr>
          <w:rFonts w:ascii="Verdana" w:hAnsi="Verdana"/>
          <w:b/>
          <w:bCs/>
        </w:rPr>
      </w:pPr>
      <w:r w:rsidRPr="007D7B91">
        <w:rPr>
          <w:rFonts w:ascii="Verdana" w:hAnsi="Verdana"/>
          <w:b/>
          <w:bCs/>
        </w:rPr>
        <w:t>UNIVERSIDADE FEDERAL DE ALAGOAS</w:t>
      </w:r>
    </w:p>
    <w:p w:rsidR="007D7B91" w:rsidRPr="000B0765" w:rsidRDefault="007D7B91" w:rsidP="007D7B91">
      <w:pPr>
        <w:jc w:val="center"/>
        <w:rPr>
          <w:b/>
          <w:bCs/>
          <w:sz w:val="24"/>
        </w:rPr>
      </w:pPr>
      <w:r w:rsidRPr="007D7B91">
        <w:rPr>
          <w:rFonts w:ascii="Verdana" w:hAnsi="Verdana"/>
          <w:b/>
          <w:bCs/>
        </w:rPr>
        <w:t xml:space="preserve">PREGÃO </w:t>
      </w:r>
      <w:r w:rsidRPr="000B0765">
        <w:rPr>
          <w:rFonts w:ascii="Verdana" w:hAnsi="Verdana"/>
          <w:b/>
          <w:bCs/>
        </w:rPr>
        <w:t>Nº</w:t>
      </w:r>
      <w:r w:rsidRPr="000B0765">
        <w:rPr>
          <w:b/>
          <w:bCs/>
          <w:sz w:val="24"/>
        </w:rPr>
        <w:t xml:space="preserve"> </w:t>
      </w:r>
      <w:r w:rsidR="000B0765" w:rsidRPr="000B0765">
        <w:rPr>
          <w:b/>
          <w:bCs/>
          <w:sz w:val="24"/>
        </w:rPr>
        <w:t>24</w:t>
      </w:r>
      <w:r w:rsidRPr="000B0765">
        <w:rPr>
          <w:b/>
          <w:bCs/>
          <w:sz w:val="24"/>
        </w:rPr>
        <w:t>/2016</w:t>
      </w:r>
    </w:p>
    <w:p w:rsidR="007D7B91" w:rsidRPr="000B0765" w:rsidRDefault="007D7B91" w:rsidP="007D7B91">
      <w:pPr>
        <w:spacing w:after="120"/>
        <w:ind w:right="-15"/>
        <w:jc w:val="center"/>
        <w:rPr>
          <w:b/>
          <w:bCs/>
          <w:sz w:val="24"/>
        </w:rPr>
      </w:pPr>
      <w:r w:rsidRPr="000B0765">
        <w:rPr>
          <w:b/>
          <w:bCs/>
          <w:sz w:val="24"/>
        </w:rPr>
        <w:t>(Processo Administrativo n.°23065.0</w:t>
      </w:r>
      <w:r w:rsidR="000B0765" w:rsidRPr="000B0765">
        <w:rPr>
          <w:b/>
          <w:bCs/>
          <w:sz w:val="24"/>
        </w:rPr>
        <w:t>25465</w:t>
      </w:r>
      <w:r w:rsidRPr="000B0765">
        <w:rPr>
          <w:b/>
          <w:bCs/>
          <w:sz w:val="24"/>
        </w:rPr>
        <w:t>/2016-</w:t>
      </w:r>
      <w:r w:rsidR="000B0765" w:rsidRPr="000B0765">
        <w:rPr>
          <w:b/>
          <w:bCs/>
          <w:sz w:val="24"/>
        </w:rPr>
        <w:t>90</w:t>
      </w:r>
      <w:r w:rsidRPr="000B0765">
        <w:rPr>
          <w:b/>
          <w:bCs/>
          <w:sz w:val="24"/>
        </w:rPr>
        <w:t>)</w:t>
      </w:r>
    </w:p>
    <w:p w:rsidR="001E14AF" w:rsidRPr="0000392B" w:rsidRDefault="001E14AF" w:rsidP="0029415B">
      <w:pPr>
        <w:spacing w:after="120" w:line="276" w:lineRule="auto"/>
        <w:ind w:right="-15"/>
        <w:jc w:val="center"/>
        <w:rPr>
          <w:rFonts w:cs="Arial"/>
          <w:b/>
          <w:bCs/>
          <w:color w:val="000000"/>
          <w:szCs w:val="20"/>
        </w:rPr>
      </w:pPr>
    </w:p>
    <w:p w:rsidR="001E14AF" w:rsidRDefault="001E14AF" w:rsidP="00DE7070">
      <w:pPr>
        <w:pStyle w:val="Nivel1"/>
      </w:pPr>
      <w:r w:rsidRPr="0000392B">
        <w:t>DO OBJETO</w:t>
      </w:r>
    </w:p>
    <w:p w:rsidR="007D7B91" w:rsidRPr="00A00F53" w:rsidRDefault="007D7B91" w:rsidP="007D7B91">
      <w:pPr>
        <w:numPr>
          <w:ilvl w:val="1"/>
          <w:numId w:val="1"/>
        </w:numPr>
        <w:spacing w:after="120" w:line="276" w:lineRule="auto"/>
        <w:ind w:left="0" w:right="-15" w:firstLine="360"/>
        <w:jc w:val="both"/>
        <w:rPr>
          <w:b/>
          <w:szCs w:val="20"/>
        </w:rPr>
      </w:pPr>
      <w:r w:rsidRPr="00A00F53">
        <w:rPr>
          <w:szCs w:val="20"/>
        </w:rPr>
        <w:t xml:space="preserve">Aquisição de livros para atendimento dos pedidos realizados via sistema (sistema interno pertencente ao SIBI/UFAL – Sistema de Bibliotecas da Universidade Federal de Alagoas: Base de dados </w:t>
      </w:r>
      <w:r w:rsidRPr="00A00F53">
        <w:rPr>
          <w:i/>
          <w:szCs w:val="20"/>
        </w:rPr>
        <w:t>Desiderata - http://www.sibi.ufal.br/intranet_nova/</w:t>
      </w:r>
      <w:r w:rsidRPr="00A00F53">
        <w:rPr>
          <w:szCs w:val="20"/>
        </w:rPr>
        <w:t xml:space="preserve">) pelas Coordenações dos cursos de graduação seguintes: </w:t>
      </w:r>
      <w:r w:rsidRPr="00A00F53">
        <w:rPr>
          <w:rFonts w:cs="Arial"/>
          <w:color w:val="000000"/>
          <w:szCs w:val="20"/>
        </w:rPr>
        <w:t>Agronomia - Arapiraca, Biblioteconomia, Ciências Biológicas – Bacharelado, Ciências Biológicas – Penedo, Ciências Sociais Bacharelado, Enfermagem – Arapiraca, Engenharia Civil – Delmiro, Engenharia de Agrimensura, Engenharia de Computação,</w:t>
      </w:r>
      <w:r w:rsidR="00B97751">
        <w:rPr>
          <w:rFonts w:cs="Arial"/>
          <w:color w:val="000000"/>
          <w:szCs w:val="20"/>
        </w:rPr>
        <w:t xml:space="preserve"> Engenharia de Pesca – Penedo,</w:t>
      </w:r>
      <w:r w:rsidRPr="00A00F53">
        <w:rPr>
          <w:rFonts w:cs="Arial"/>
          <w:color w:val="000000"/>
          <w:szCs w:val="20"/>
        </w:rPr>
        <w:t xml:space="preserve"> Geografia Bacharelado, Geografia Licenciatura – Delmiro, Libras Licenciatura, </w:t>
      </w:r>
      <w:r w:rsidR="00B97751">
        <w:rPr>
          <w:rFonts w:cs="Arial"/>
          <w:color w:val="000000"/>
          <w:szCs w:val="20"/>
        </w:rPr>
        <w:t xml:space="preserve">Medicina Veterinária – Viçosa, </w:t>
      </w:r>
      <w:r w:rsidRPr="00A00F53">
        <w:rPr>
          <w:rFonts w:cs="Arial"/>
          <w:color w:val="000000"/>
          <w:szCs w:val="20"/>
        </w:rPr>
        <w:t>Meteorologia,</w:t>
      </w:r>
      <w:r w:rsidR="00B31824">
        <w:rPr>
          <w:rFonts w:cs="Arial"/>
          <w:color w:val="000000"/>
          <w:szCs w:val="20"/>
        </w:rPr>
        <w:t xml:space="preserve"> </w:t>
      </w:r>
      <w:r w:rsidRPr="00A00F53">
        <w:rPr>
          <w:rFonts w:cs="Arial"/>
          <w:color w:val="000000"/>
          <w:szCs w:val="20"/>
        </w:rPr>
        <w:t>Teatro Licenciatura e Zootecnia</w:t>
      </w:r>
      <w:r w:rsidRPr="00A00F53">
        <w:rPr>
          <w:szCs w:val="20"/>
        </w:rPr>
        <w:t>, integrantes do Campus Maceió, Campus Arapiraca e Campus Sertão, conforme as especificações e quantidades estabelecidas no anexo II do Edital.</w:t>
      </w:r>
    </w:p>
    <w:p w:rsidR="007D7B91" w:rsidRPr="007D7B91" w:rsidRDefault="007D7B91" w:rsidP="007D7B91"/>
    <w:p w:rsidR="00A25E48" w:rsidRPr="0000392B" w:rsidRDefault="00A25E48" w:rsidP="00DE7070">
      <w:pPr>
        <w:pStyle w:val="Nivel1"/>
      </w:pPr>
      <w:r w:rsidRPr="0000392B">
        <w:t>JUSTIFICATIVA E OBJETIVO DA CONTRATAÇÃO</w:t>
      </w:r>
    </w:p>
    <w:p w:rsidR="00A00F53" w:rsidRPr="00A00F53" w:rsidRDefault="00A00F53" w:rsidP="00A00F53">
      <w:pPr>
        <w:numPr>
          <w:ilvl w:val="1"/>
          <w:numId w:val="1"/>
        </w:numPr>
        <w:spacing w:after="120" w:line="276" w:lineRule="auto"/>
        <w:ind w:left="0" w:right="-15" w:firstLine="360"/>
        <w:jc w:val="both"/>
        <w:rPr>
          <w:szCs w:val="20"/>
        </w:rPr>
      </w:pPr>
      <w:r w:rsidRPr="00A00F53">
        <w:rPr>
          <w:szCs w:val="20"/>
        </w:rPr>
        <w:t xml:space="preserve">A compra se justifica pela necessidade de aquisição de livros (títulos bibliográficos) para composição da bibliografia básica e complementar dos cursos de </w:t>
      </w:r>
      <w:r w:rsidRPr="00A00F53">
        <w:rPr>
          <w:rFonts w:cs="Arial"/>
          <w:color w:val="000000"/>
          <w:szCs w:val="20"/>
        </w:rPr>
        <w:t>Agronomia - Arapiraca, Biblioteconomia, Ciências Biológicas – Bacharelado, Ciências Biológicas – Penedo, Ciências Sociais Bacharelado, Enfermagem – Arapiraca, Engenharia Civil – Delmiro, Engenharia de Agrimensura, Engenharia de Computação, Geografia Bacharelado, Geografia Licenciatura – Delmiro, Libras Licenciatura, Meteorologia,Teatro Licenciatura e Zootecnia</w:t>
      </w:r>
      <w:r w:rsidRPr="00A00F53">
        <w:rPr>
          <w:szCs w:val="20"/>
        </w:rPr>
        <w:t xml:space="preserve">, integrantes do Campus Maceió, Campus Arapiraca e Campus Sertão e selecionados dentre as prioridades, por estarem respondendo a Protocolo de Compromisso perante o MEC ou em virtude de outras situações adversas, indicadas pela Procuradoria </w:t>
      </w:r>
      <w:r w:rsidR="001B2767">
        <w:rPr>
          <w:szCs w:val="20"/>
        </w:rPr>
        <w:t xml:space="preserve">Educacional </w:t>
      </w:r>
      <w:r w:rsidRPr="00A00F53">
        <w:rPr>
          <w:szCs w:val="20"/>
        </w:rPr>
        <w:t xml:space="preserve">Institucional </w:t>
      </w:r>
      <w:r w:rsidR="001B2767">
        <w:rPr>
          <w:szCs w:val="20"/>
        </w:rPr>
        <w:t xml:space="preserve">da </w:t>
      </w:r>
      <w:r w:rsidRPr="00A00F53">
        <w:rPr>
          <w:szCs w:val="20"/>
        </w:rPr>
        <w:t>UFAL, uma vez que o recurso orçamentário disponível não atende suficientemente à demanda de solicitações de livros pelas diversas Coordenações de curso de todos os campi desta Universidade Federal, situação já presenciada nos anos anteriores. Ressalte-se que estas demandas são oriundas da necessidade de se atender aos quantitativos exigidos pelo MEC, por meio de instrumentos de avaliação  dos cursos de graduação, especificamente no que diz respeito à dimensão da infra estrutura, que compreende a biblioteca ou o acervo bibliográfico específico do curso a ser avaliado.</w:t>
      </w:r>
    </w:p>
    <w:p w:rsidR="00A25E48" w:rsidRPr="0000392B" w:rsidRDefault="00A25E48" w:rsidP="00A25E48">
      <w:pPr>
        <w:autoSpaceDE w:val="0"/>
        <w:spacing w:before="120" w:after="120" w:line="276" w:lineRule="auto"/>
        <w:jc w:val="both"/>
        <w:rPr>
          <w:rFonts w:cs="Arial"/>
          <w:b/>
          <w:color w:val="000000"/>
          <w:szCs w:val="20"/>
        </w:rPr>
      </w:pPr>
    </w:p>
    <w:p w:rsidR="001E14AF" w:rsidRPr="0000392B" w:rsidRDefault="001E14AF" w:rsidP="00DE7070">
      <w:pPr>
        <w:pStyle w:val="Nivel1"/>
      </w:pPr>
      <w:r w:rsidRPr="0000392B">
        <w:t>CLASSIFICAÇÃO DOS BENS COMUNS</w:t>
      </w:r>
    </w:p>
    <w:p w:rsidR="00A00F53" w:rsidRPr="00A00F53" w:rsidRDefault="00A00F53" w:rsidP="00A00F53">
      <w:pPr>
        <w:numPr>
          <w:ilvl w:val="1"/>
          <w:numId w:val="1"/>
        </w:numPr>
        <w:autoSpaceDE w:val="0"/>
        <w:spacing w:after="120" w:line="276" w:lineRule="auto"/>
        <w:ind w:left="432"/>
        <w:jc w:val="both"/>
        <w:rPr>
          <w:b/>
          <w:color w:val="000000"/>
          <w:szCs w:val="20"/>
        </w:rPr>
      </w:pPr>
      <w:r w:rsidRPr="00A00F53">
        <w:rPr>
          <w:color w:val="000000"/>
          <w:szCs w:val="20"/>
        </w:rPr>
        <w:t>A aquisição de livros se enquadra na definição de bens comuns, estando assim em conformidade ao disposto no art. 1º, da Lei 10.520, de 2002.</w:t>
      </w:r>
    </w:p>
    <w:p w:rsidR="001E14AF" w:rsidRPr="009A734C" w:rsidRDefault="001E14AF" w:rsidP="00DE7070">
      <w:pPr>
        <w:pStyle w:val="Nivel1"/>
        <w:rPr>
          <w:color w:val="auto"/>
        </w:rPr>
      </w:pPr>
      <w:r w:rsidRPr="009A734C">
        <w:rPr>
          <w:color w:val="auto"/>
        </w:rPr>
        <w:lastRenderedPageBreak/>
        <w:t>ENTREGA E CRITÉRIOS DE ACEITAÇÃO DO OBJETO.</w:t>
      </w:r>
    </w:p>
    <w:p w:rsidR="009A734C" w:rsidRPr="00EA50E5" w:rsidRDefault="001E14AF" w:rsidP="009A734C">
      <w:pPr>
        <w:pStyle w:val="PargrafodaLista"/>
        <w:numPr>
          <w:ilvl w:val="1"/>
          <w:numId w:val="1"/>
        </w:numPr>
        <w:spacing w:after="120" w:line="276" w:lineRule="auto"/>
        <w:ind w:left="432"/>
        <w:jc w:val="both"/>
        <w:rPr>
          <w:rFonts w:ascii="Times New Roman" w:hAnsi="Times New Roman" w:cs="Times New Roman"/>
          <w:b/>
          <w:bCs/>
        </w:rPr>
      </w:pPr>
      <w:r w:rsidRPr="0000392B">
        <w:rPr>
          <w:rFonts w:cs="Arial"/>
          <w:iCs/>
          <w:color w:val="000000"/>
          <w:szCs w:val="20"/>
        </w:rPr>
        <w:t xml:space="preserve">O prazo de entrega dos bens é </w:t>
      </w:r>
      <w:r w:rsidR="009A734C" w:rsidRPr="009A734C">
        <w:rPr>
          <w:rFonts w:cs="Arial"/>
          <w:iCs/>
          <w:color w:val="000000"/>
          <w:szCs w:val="20"/>
        </w:rPr>
        <w:t xml:space="preserve">de 30 (trinta) dias para títulos de origem nacional e de 60 (sessenta) dias para títulos de origem internacional, contados da data do aceite da Nota de Empenho, em remessa enviada conforme disponibilidade dos títulos, no seguinte endereço: </w:t>
      </w:r>
      <w:r w:rsidR="009A734C" w:rsidRPr="00320F9F">
        <w:rPr>
          <w:rFonts w:cs="Arial"/>
          <w:b/>
          <w:iCs/>
          <w:color w:val="000000"/>
          <w:szCs w:val="20"/>
        </w:rPr>
        <w:t>Biblioteca Central</w:t>
      </w:r>
      <w:r w:rsidR="009A734C" w:rsidRPr="009A734C">
        <w:rPr>
          <w:rFonts w:cs="Arial"/>
          <w:iCs/>
          <w:color w:val="000000"/>
          <w:szCs w:val="20"/>
        </w:rPr>
        <w:t xml:space="preserve"> da Universidade Federal de Alagoas, situada no Campus A.C. Simões, Avenida Lourival de Melo Mota, S/N, Tabuleiro do Martins, Maceió/AL, CEP: 57.072-970.</w:t>
      </w:r>
      <w:r w:rsidR="009A734C" w:rsidRPr="004118B0">
        <w:rPr>
          <w:rFonts w:ascii="Times New Roman" w:hAnsi="Times New Roman" w:cs="Times New Roman"/>
          <w:iCs/>
          <w:color w:val="000000"/>
        </w:rPr>
        <w:t xml:space="preserve"> </w:t>
      </w:r>
    </w:p>
    <w:p w:rsidR="00EA50E5" w:rsidRPr="00EA50E5" w:rsidRDefault="00EA50E5" w:rsidP="00EA50E5">
      <w:pPr>
        <w:pStyle w:val="PargrafodaLista"/>
        <w:numPr>
          <w:ilvl w:val="2"/>
          <w:numId w:val="1"/>
        </w:numPr>
        <w:spacing w:after="120" w:line="276" w:lineRule="auto"/>
        <w:jc w:val="both"/>
        <w:rPr>
          <w:rFonts w:cs="Arial"/>
          <w:iCs/>
          <w:color w:val="000000"/>
          <w:szCs w:val="20"/>
          <w:highlight w:val="yellow"/>
        </w:rPr>
      </w:pPr>
      <w:r w:rsidRPr="00EA50E5">
        <w:rPr>
          <w:rFonts w:cs="Arial"/>
          <w:iCs/>
          <w:color w:val="000000"/>
          <w:szCs w:val="20"/>
          <w:highlight w:val="yellow"/>
        </w:rPr>
        <w:t>Será aceito o pedido de prorrogação de entrega dos títulos bibliográficos, desde que haja justificativa plausível para o adiamento, tal como para os casos em que os livros já se encontram em transporte (com a devida comprovação), mas que, por motivos externos à contratação, não poderão chegar no prazo estipulado; ou, por exemplo, nos casos de títulos internacionais cuja importação requeira prazo maior (com a devida comprovação);</w:t>
      </w:r>
      <w:r>
        <w:rPr>
          <w:rFonts w:cs="Arial"/>
          <w:iCs/>
          <w:color w:val="000000"/>
          <w:szCs w:val="20"/>
          <w:highlight w:val="yellow"/>
        </w:rPr>
        <w:t xml:space="preserve"> nos casos em que haja sinalização positiva por parte da Editora - ou distribuidor que fornece à Contratada – quanto ao envio dos títulos em período breve e subseqüente aos 30 dias após o aceite (títulos nacionais) ou aos 60 dias após o aceite (títulos internacionais).</w:t>
      </w:r>
    </w:p>
    <w:p w:rsidR="00EA50E5" w:rsidRDefault="00EA50E5" w:rsidP="00EA50E5">
      <w:pPr>
        <w:pStyle w:val="PargrafodaLista"/>
        <w:numPr>
          <w:ilvl w:val="2"/>
          <w:numId w:val="1"/>
        </w:numPr>
        <w:spacing w:after="120" w:line="276" w:lineRule="auto"/>
        <w:jc w:val="both"/>
        <w:rPr>
          <w:rFonts w:cs="Arial"/>
          <w:iCs/>
          <w:color w:val="000000"/>
          <w:szCs w:val="20"/>
          <w:highlight w:val="yellow"/>
        </w:rPr>
      </w:pPr>
      <w:r w:rsidRPr="00D831E7">
        <w:rPr>
          <w:rFonts w:cs="Arial"/>
          <w:iCs/>
          <w:color w:val="000000"/>
          <w:szCs w:val="20"/>
          <w:highlight w:val="yellow"/>
        </w:rPr>
        <w:t>Quando não for possível a entrega de títulos em razão do esgotamento destes no mercado, a carta de esgotamento deve ter como data limite o prazo final para entrega dos livros (30 dias para os títulos nacionais e 60 dias para os títulos de origem internacional)</w:t>
      </w:r>
      <w:r w:rsidR="00D831E7" w:rsidRPr="00D831E7">
        <w:rPr>
          <w:rFonts w:cs="Arial"/>
          <w:iCs/>
          <w:color w:val="000000"/>
          <w:szCs w:val="20"/>
          <w:highlight w:val="yellow"/>
        </w:rPr>
        <w:t>; além disso, a editora responsável pela editoração, publicação e distribuição/comercialização do(s) livro(s) deve indicar na carta que não há a previsão de reedição/publicação posterior deste(s).</w:t>
      </w:r>
    </w:p>
    <w:p w:rsidR="00320F9F" w:rsidRPr="00D831E7" w:rsidRDefault="00320F9F" w:rsidP="00EA50E5">
      <w:pPr>
        <w:pStyle w:val="PargrafodaLista"/>
        <w:numPr>
          <w:ilvl w:val="2"/>
          <w:numId w:val="1"/>
        </w:numPr>
        <w:spacing w:after="120" w:line="276" w:lineRule="auto"/>
        <w:jc w:val="both"/>
        <w:rPr>
          <w:rFonts w:cs="Arial"/>
          <w:iCs/>
          <w:color w:val="000000"/>
          <w:szCs w:val="20"/>
          <w:highlight w:val="yellow"/>
        </w:rPr>
      </w:pPr>
      <w:r>
        <w:rPr>
          <w:rFonts w:cs="Arial"/>
          <w:iCs/>
          <w:color w:val="000000"/>
          <w:szCs w:val="20"/>
          <w:highlight w:val="yellow"/>
        </w:rPr>
        <w:t>O limite para cancelamento parcial da Nota de Empenho emitida em favor da Contratada é de 15% (quinze por cento) do valor empenhado, ressalvadas as situações em que se demonstre a real impossibilidade de fornecimento dos t</w:t>
      </w:r>
      <w:r w:rsidR="00705FBB">
        <w:rPr>
          <w:rFonts w:cs="Arial"/>
          <w:iCs/>
          <w:color w:val="000000"/>
          <w:szCs w:val="20"/>
          <w:highlight w:val="yellow"/>
        </w:rPr>
        <w:t>ítulos e observado como termo limite do prazo para solicitação de cancelamento o prazo final para fornecimento, descrito nos subitens 4.1.1 e 4.1.2.</w:t>
      </w:r>
    </w:p>
    <w:p w:rsidR="00D831E7" w:rsidRPr="005941D2" w:rsidRDefault="00D831E7" w:rsidP="00D831E7">
      <w:pPr>
        <w:pStyle w:val="PargrafodaLista"/>
        <w:spacing w:after="120" w:line="276" w:lineRule="auto"/>
        <w:ind w:left="1224"/>
        <w:jc w:val="both"/>
        <w:rPr>
          <w:rFonts w:ascii="Times New Roman" w:hAnsi="Times New Roman" w:cs="Times New Roman"/>
          <w:b/>
          <w:bCs/>
        </w:rPr>
      </w:pPr>
    </w:p>
    <w:p w:rsidR="009A734C" w:rsidRPr="009A734C" w:rsidRDefault="009A734C" w:rsidP="009A734C">
      <w:pPr>
        <w:pStyle w:val="PargrafodaLista"/>
        <w:numPr>
          <w:ilvl w:val="1"/>
          <w:numId w:val="1"/>
        </w:numPr>
        <w:spacing w:after="120" w:line="276" w:lineRule="auto"/>
        <w:ind w:left="432"/>
        <w:jc w:val="both"/>
        <w:rPr>
          <w:rFonts w:cs="Arial"/>
          <w:iCs/>
          <w:color w:val="000000"/>
          <w:szCs w:val="20"/>
        </w:rPr>
      </w:pPr>
      <w:r w:rsidRPr="009A734C">
        <w:rPr>
          <w:rFonts w:cs="Arial"/>
          <w:iCs/>
          <w:color w:val="000000"/>
          <w:szCs w:val="20"/>
        </w:rPr>
        <w:t>Os exemplares deverão vir acompanhados de Nota de Remessa, a qual deverá estar em conformidade com os valores aceitos na proposta vencedora. Somente após a manifestação de aceite da Nota de Remessa pelo responsável pelo recebimento dos exemplares, deverá o Fornecedor proceder à emissão da Nota Fiscal de Venda.</w:t>
      </w:r>
    </w:p>
    <w:p w:rsidR="001E14AF" w:rsidRPr="0000392B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/>
          <w:bCs/>
          <w:color w:val="000000"/>
          <w:szCs w:val="20"/>
        </w:rPr>
      </w:pPr>
      <w:r w:rsidRPr="0000392B">
        <w:rPr>
          <w:rFonts w:cs="Arial"/>
          <w:color w:val="000000"/>
          <w:szCs w:val="20"/>
        </w:rPr>
        <w:t xml:space="preserve">Os bens serão recebidos provisoriamente no prazo de </w:t>
      </w:r>
      <w:r w:rsidR="009A734C" w:rsidRPr="009A734C">
        <w:rPr>
          <w:rFonts w:cs="Arial"/>
          <w:szCs w:val="20"/>
        </w:rPr>
        <w:t xml:space="preserve">60 </w:t>
      </w:r>
      <w:r w:rsidRPr="009A734C">
        <w:rPr>
          <w:rFonts w:cs="Arial"/>
          <w:szCs w:val="20"/>
        </w:rPr>
        <w:t>(</w:t>
      </w:r>
      <w:r w:rsidR="009A734C" w:rsidRPr="009A734C">
        <w:rPr>
          <w:rFonts w:cs="Arial"/>
          <w:szCs w:val="20"/>
        </w:rPr>
        <w:t>sessenta</w:t>
      </w:r>
      <w:r w:rsidRPr="009A734C">
        <w:rPr>
          <w:rFonts w:cs="Arial"/>
          <w:szCs w:val="20"/>
        </w:rPr>
        <w:t>) dias</w:t>
      </w:r>
      <w:r w:rsidRPr="0000392B">
        <w:rPr>
          <w:rFonts w:cs="Arial"/>
          <w:color w:val="000000"/>
          <w:szCs w:val="20"/>
        </w:rPr>
        <w:t xml:space="preserve">, pelo(a) </w:t>
      </w:r>
      <w:r w:rsidRPr="0000392B">
        <w:rPr>
          <w:rFonts w:cs="Arial"/>
          <w:iCs/>
          <w:color w:val="000000"/>
          <w:szCs w:val="20"/>
        </w:rPr>
        <w:t>responsável</w:t>
      </w:r>
      <w:r w:rsidRPr="0000392B">
        <w:rPr>
          <w:rFonts w:cs="Arial"/>
          <w:color w:val="000000"/>
          <w:szCs w:val="20"/>
        </w:rPr>
        <w:t xml:space="preserve"> pelo acompanhamento e fiscalização do contrato, para efeito de posterior verificação de sua conformidade com as especificações constantes neste </w:t>
      </w:r>
      <w:r w:rsidR="008C1AF7" w:rsidRPr="0000392B">
        <w:rPr>
          <w:rFonts w:cs="Arial"/>
          <w:color w:val="000000"/>
          <w:szCs w:val="20"/>
        </w:rPr>
        <w:t>Termo de R</w:t>
      </w:r>
      <w:r w:rsidRPr="0000392B">
        <w:rPr>
          <w:rFonts w:cs="Arial"/>
          <w:color w:val="000000"/>
          <w:szCs w:val="20"/>
        </w:rPr>
        <w:t xml:space="preserve">eferência e na proposta. </w:t>
      </w:r>
    </w:p>
    <w:p w:rsidR="001E14AF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color w:val="000000"/>
          <w:szCs w:val="20"/>
        </w:rPr>
      </w:pPr>
      <w:r w:rsidRPr="0000392B">
        <w:rPr>
          <w:rFonts w:cs="Arial"/>
          <w:bCs/>
          <w:color w:val="000000"/>
          <w:szCs w:val="20"/>
        </w:rPr>
        <w:t xml:space="preserve">Os bens poderão ser rejeitados, no todo ou em parte, quando em desacordo com as especificações constantes neste Termo de Referência e na proposta, devendo ser substituídos no prazo de </w:t>
      </w:r>
      <w:r w:rsidR="009A734C" w:rsidRPr="009A734C">
        <w:rPr>
          <w:rFonts w:cs="Arial"/>
          <w:bCs/>
          <w:szCs w:val="20"/>
        </w:rPr>
        <w:t>15</w:t>
      </w:r>
      <w:r w:rsidR="002C50DF" w:rsidRPr="009A734C">
        <w:rPr>
          <w:rFonts w:cs="Arial"/>
          <w:bCs/>
          <w:szCs w:val="20"/>
        </w:rPr>
        <w:t xml:space="preserve"> </w:t>
      </w:r>
      <w:r w:rsidRPr="009A734C">
        <w:rPr>
          <w:rFonts w:cs="Arial"/>
          <w:bCs/>
          <w:szCs w:val="20"/>
        </w:rPr>
        <w:t>(</w:t>
      </w:r>
      <w:r w:rsidR="009A734C" w:rsidRPr="009A734C">
        <w:rPr>
          <w:rFonts w:cs="Arial"/>
          <w:bCs/>
          <w:szCs w:val="20"/>
        </w:rPr>
        <w:t>quinze</w:t>
      </w:r>
      <w:r w:rsidRPr="009A734C">
        <w:rPr>
          <w:rFonts w:cs="Arial"/>
          <w:bCs/>
          <w:szCs w:val="20"/>
        </w:rPr>
        <w:t>)</w:t>
      </w:r>
      <w:r w:rsidRPr="0000392B">
        <w:rPr>
          <w:rFonts w:cs="Arial"/>
          <w:bCs/>
          <w:color w:val="000000"/>
          <w:szCs w:val="20"/>
        </w:rPr>
        <w:t xml:space="preserve"> dias, a contar da notificação da contratada, às suas custas, sem prejuízo da aplicação das penalidades.</w:t>
      </w:r>
    </w:p>
    <w:p w:rsidR="00B45FD1" w:rsidRPr="006146AC" w:rsidRDefault="00B45FD1" w:rsidP="00B45FD1">
      <w:pPr>
        <w:numPr>
          <w:ilvl w:val="2"/>
          <w:numId w:val="1"/>
        </w:numPr>
        <w:spacing w:before="120" w:after="120" w:line="276" w:lineRule="auto"/>
        <w:jc w:val="both"/>
        <w:rPr>
          <w:rFonts w:cs="Arial"/>
          <w:bCs/>
          <w:color w:val="000000"/>
          <w:szCs w:val="20"/>
          <w:highlight w:val="yellow"/>
        </w:rPr>
      </w:pPr>
      <w:r>
        <w:rPr>
          <w:rFonts w:cs="Arial"/>
          <w:bCs/>
          <w:color w:val="000000"/>
          <w:szCs w:val="20"/>
        </w:rPr>
        <w:t xml:space="preserve"> </w:t>
      </w:r>
      <w:r w:rsidRPr="006146AC">
        <w:rPr>
          <w:rFonts w:cs="Arial"/>
          <w:bCs/>
          <w:color w:val="000000"/>
          <w:szCs w:val="20"/>
          <w:highlight w:val="yellow"/>
        </w:rPr>
        <w:t>Os bens também poderão ser rejeitados, em caso de livros entregues em mau estado de conservação, apresentando, por exemplo, páginas rasuradas, amareladas (quando esta não for a sua coloração típica), com a presença de fungos (visíveis a olho nu), rasgadas, amassadas ou com qualquer outra aparência de desgaste ou dano, de sorte que se veda a aceitação de livros</w:t>
      </w:r>
      <w:r w:rsidR="00C46722">
        <w:rPr>
          <w:rFonts w:cs="Arial"/>
          <w:bCs/>
          <w:color w:val="000000"/>
          <w:szCs w:val="20"/>
          <w:highlight w:val="yellow"/>
        </w:rPr>
        <w:t xml:space="preserve"> aparentemente</w:t>
      </w:r>
      <w:r w:rsidRPr="006146AC">
        <w:rPr>
          <w:rFonts w:cs="Arial"/>
          <w:bCs/>
          <w:color w:val="000000"/>
          <w:szCs w:val="20"/>
          <w:highlight w:val="yellow"/>
        </w:rPr>
        <w:t xml:space="preserve"> adquiridos pela Contratada em sebos ou alfarrábios e  posteriormente</w:t>
      </w:r>
      <w:r w:rsidR="0085277C">
        <w:rPr>
          <w:rFonts w:cs="Arial"/>
          <w:bCs/>
          <w:color w:val="000000"/>
          <w:szCs w:val="20"/>
          <w:highlight w:val="yellow"/>
        </w:rPr>
        <w:t xml:space="preserve"> remetidos a esta Universidade Contratante.</w:t>
      </w:r>
    </w:p>
    <w:p w:rsidR="003D69A5" w:rsidRPr="0000392B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color w:val="000000"/>
          <w:szCs w:val="20"/>
        </w:rPr>
      </w:pPr>
      <w:r w:rsidRPr="0000392B">
        <w:rPr>
          <w:rFonts w:cs="Arial"/>
          <w:color w:val="000000"/>
          <w:szCs w:val="20"/>
        </w:rPr>
        <w:t xml:space="preserve">Os bens serão recebidos definitivamente no prazo de </w:t>
      </w:r>
      <w:r w:rsidR="009A734C" w:rsidRPr="009A734C">
        <w:rPr>
          <w:rFonts w:cs="Arial"/>
          <w:szCs w:val="20"/>
        </w:rPr>
        <w:t xml:space="preserve">30 </w:t>
      </w:r>
      <w:r w:rsidRPr="009A734C">
        <w:rPr>
          <w:rFonts w:cs="Arial"/>
          <w:szCs w:val="20"/>
        </w:rPr>
        <w:t>(</w:t>
      </w:r>
      <w:r w:rsidR="009A734C" w:rsidRPr="009A734C">
        <w:rPr>
          <w:rFonts w:cs="Arial"/>
          <w:szCs w:val="20"/>
        </w:rPr>
        <w:t>trinta</w:t>
      </w:r>
      <w:r w:rsidRPr="009A734C">
        <w:rPr>
          <w:rFonts w:cs="Arial"/>
          <w:szCs w:val="20"/>
        </w:rPr>
        <w:t>)</w:t>
      </w:r>
      <w:r w:rsidRPr="0000392B">
        <w:rPr>
          <w:rFonts w:cs="Arial"/>
          <w:color w:val="000000"/>
          <w:szCs w:val="20"/>
        </w:rPr>
        <w:t xml:space="preserve"> dias, contados do recebimento provisório, após a verificação da qualidade e quantidade do material e consequente aceitação mediante termo circunstanciado.</w:t>
      </w:r>
    </w:p>
    <w:p w:rsidR="001E14AF" w:rsidRPr="0000392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b/>
          <w:bCs/>
          <w:color w:val="000000"/>
          <w:szCs w:val="20"/>
        </w:rPr>
      </w:pPr>
      <w:r w:rsidRPr="0000392B">
        <w:rPr>
          <w:rFonts w:cs="Arial"/>
          <w:color w:val="000000"/>
          <w:szCs w:val="20"/>
          <w:lang w:eastAsia="en-US"/>
        </w:rPr>
        <w:lastRenderedPageBreak/>
        <w:t>Na hipótese de a verificação a que se refere o subitem anterior não ser procedida dentro do prazo fixado, reputar-se-á como realizada, consumando-se o recebimento definitivo no dia do esgotamento do prazo.</w:t>
      </w:r>
    </w:p>
    <w:p w:rsidR="001E14AF" w:rsidRPr="0000392B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Cs w:val="20"/>
        </w:rPr>
      </w:pPr>
      <w:r w:rsidRPr="0000392B">
        <w:rPr>
          <w:rFonts w:cs="Arial"/>
          <w:color w:val="000000"/>
          <w:szCs w:val="20"/>
          <w:lang w:eastAsia="en-US"/>
        </w:rPr>
        <w:t>O recebimento provisório ou definitivo do objeto não exclui a responsabilidade da contratada pelos prejuízos resultantes da incorreta execução do contrato.</w:t>
      </w:r>
    </w:p>
    <w:p w:rsidR="001E14AF" w:rsidRPr="0000392B" w:rsidRDefault="001E14AF" w:rsidP="00DE7070">
      <w:pPr>
        <w:pStyle w:val="Nivel1"/>
      </w:pPr>
      <w:r w:rsidRPr="0000392B">
        <w:rPr>
          <w:lang w:eastAsia="en-US"/>
        </w:rPr>
        <w:t>OBRIGAÇÕES DA CONTRATANTE</w:t>
      </w:r>
      <w:r w:rsidR="009A734C">
        <w:rPr>
          <w:lang w:eastAsia="en-US"/>
        </w:rPr>
        <w:t xml:space="preserve"> (UNIVERSIDADE FEDERAL DE ALAGOAS)</w:t>
      </w:r>
    </w:p>
    <w:p w:rsidR="001E14AF" w:rsidRPr="0000392B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/>
          <w:color w:val="000000"/>
          <w:szCs w:val="20"/>
        </w:rPr>
      </w:pPr>
      <w:r w:rsidRPr="0000392B">
        <w:rPr>
          <w:rFonts w:cs="Arial"/>
          <w:szCs w:val="20"/>
        </w:rPr>
        <w:t>São obrigações da C</w:t>
      </w:r>
      <w:r w:rsidR="00812ACB" w:rsidRPr="0000392B">
        <w:rPr>
          <w:rFonts w:cs="Arial"/>
          <w:szCs w:val="20"/>
        </w:rPr>
        <w:t>ontratante</w:t>
      </w:r>
      <w:r w:rsidRPr="0000392B">
        <w:rPr>
          <w:rFonts w:cs="Arial"/>
          <w:szCs w:val="20"/>
        </w:rPr>
        <w:t>:</w:t>
      </w:r>
    </w:p>
    <w:p w:rsidR="001E14AF" w:rsidRPr="0000392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b/>
          <w:color w:val="000000"/>
          <w:szCs w:val="20"/>
        </w:rPr>
      </w:pPr>
      <w:r w:rsidRPr="0000392B">
        <w:rPr>
          <w:rFonts w:cs="Arial"/>
          <w:szCs w:val="20"/>
        </w:rPr>
        <w:t>receber o objeto no prazo e condições estabelecidas no Edital e seus anexos;</w:t>
      </w:r>
    </w:p>
    <w:p w:rsidR="001E14AF" w:rsidRPr="0000392B" w:rsidRDefault="008C1AF7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b/>
          <w:color w:val="000000"/>
          <w:szCs w:val="20"/>
        </w:rPr>
      </w:pPr>
      <w:r w:rsidRPr="0000392B">
        <w:rPr>
          <w:rFonts w:cs="Arial"/>
          <w:szCs w:val="20"/>
          <w:lang w:eastAsia="en-US"/>
        </w:rPr>
        <w:t>v</w:t>
      </w:r>
      <w:r w:rsidR="001E14AF" w:rsidRPr="0000392B">
        <w:rPr>
          <w:rFonts w:cs="Arial"/>
          <w:szCs w:val="20"/>
          <w:lang w:eastAsia="en-US"/>
        </w:rPr>
        <w:t>erificar minuciosamente, no prazo fixado, a conformidade dos bens recebidos provisoriamente com as especificações constantes do Edital e da proposta, para fins de aceitação e recebimento definitivo;</w:t>
      </w:r>
    </w:p>
    <w:p w:rsidR="001E14AF" w:rsidRPr="0000392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b/>
          <w:color w:val="000000"/>
          <w:szCs w:val="20"/>
        </w:rPr>
      </w:pPr>
      <w:r w:rsidRPr="0000392B">
        <w:rPr>
          <w:rFonts w:cs="Arial"/>
          <w:szCs w:val="20"/>
        </w:rPr>
        <w:t xml:space="preserve">comunicar à </w:t>
      </w:r>
      <w:r w:rsidR="006D3F97" w:rsidRPr="0000392B">
        <w:rPr>
          <w:rFonts w:cs="Arial"/>
          <w:szCs w:val="20"/>
        </w:rPr>
        <w:t>Contratada</w:t>
      </w:r>
      <w:r w:rsidRPr="0000392B">
        <w:rPr>
          <w:rFonts w:cs="Arial"/>
          <w:szCs w:val="20"/>
        </w:rPr>
        <w:t>, por escrito, sobre imperfeições, falhas ou irregularidades verificadas no objeto fornecido, para que seja substituído, reparado ou corrigido;</w:t>
      </w:r>
    </w:p>
    <w:p w:rsidR="001E14AF" w:rsidRPr="0000392B" w:rsidRDefault="006D3F97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b/>
          <w:color w:val="000000"/>
          <w:szCs w:val="20"/>
        </w:rPr>
      </w:pPr>
      <w:r w:rsidRPr="0000392B">
        <w:rPr>
          <w:rFonts w:cs="Arial"/>
          <w:szCs w:val="20"/>
          <w:lang w:eastAsia="en-US"/>
        </w:rPr>
        <w:t>a</w:t>
      </w:r>
      <w:r w:rsidR="001E14AF" w:rsidRPr="0000392B">
        <w:rPr>
          <w:rFonts w:cs="Arial"/>
          <w:szCs w:val="20"/>
          <w:lang w:eastAsia="en-US"/>
        </w:rPr>
        <w:t xml:space="preserve">companhar e fiscalizar o cumprimento das obrigações da Contratada, através de </w:t>
      </w:r>
      <w:r w:rsidRPr="0000392B">
        <w:rPr>
          <w:rFonts w:cs="Arial"/>
          <w:szCs w:val="20"/>
          <w:lang w:eastAsia="en-US"/>
        </w:rPr>
        <w:t>comissão/</w:t>
      </w:r>
      <w:r w:rsidR="001E14AF" w:rsidRPr="0000392B">
        <w:rPr>
          <w:rFonts w:cs="Arial"/>
          <w:szCs w:val="20"/>
          <w:lang w:eastAsia="en-US"/>
        </w:rPr>
        <w:t>servidor especialmente designado;</w:t>
      </w:r>
    </w:p>
    <w:p w:rsidR="001E14AF" w:rsidRPr="0000392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b/>
          <w:color w:val="000000"/>
          <w:szCs w:val="20"/>
        </w:rPr>
      </w:pPr>
      <w:r w:rsidRPr="0000392B">
        <w:rPr>
          <w:rFonts w:cs="Arial"/>
          <w:szCs w:val="20"/>
        </w:rPr>
        <w:t>efetuar o pagamento à C</w:t>
      </w:r>
      <w:r w:rsidR="006D3F97" w:rsidRPr="0000392B">
        <w:rPr>
          <w:rFonts w:cs="Arial"/>
          <w:szCs w:val="20"/>
        </w:rPr>
        <w:t>ontratada</w:t>
      </w:r>
      <w:r w:rsidRPr="0000392B">
        <w:rPr>
          <w:rFonts w:cs="Arial"/>
          <w:b/>
          <w:szCs w:val="20"/>
        </w:rPr>
        <w:t xml:space="preserve"> </w:t>
      </w:r>
      <w:r w:rsidRPr="0000392B">
        <w:rPr>
          <w:rFonts w:cs="Arial"/>
          <w:szCs w:val="20"/>
        </w:rPr>
        <w:t>no valor correspondente ao fornecimento do objeto, no prazo e forma estabelecidos n</w:t>
      </w:r>
      <w:r w:rsidR="006D3F97" w:rsidRPr="0000392B">
        <w:rPr>
          <w:rFonts w:cs="Arial"/>
          <w:szCs w:val="20"/>
        </w:rPr>
        <w:t>o</w:t>
      </w:r>
      <w:r w:rsidRPr="0000392B">
        <w:rPr>
          <w:rFonts w:cs="Arial"/>
          <w:szCs w:val="20"/>
        </w:rPr>
        <w:t xml:space="preserve"> </w:t>
      </w:r>
      <w:r w:rsidR="006D3F97" w:rsidRPr="0000392B">
        <w:rPr>
          <w:rFonts w:cs="Arial"/>
          <w:szCs w:val="20"/>
        </w:rPr>
        <w:t>Edital e seus anexos;</w:t>
      </w:r>
    </w:p>
    <w:p w:rsidR="001E14AF" w:rsidRPr="0000392B" w:rsidRDefault="00812ACB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/>
          <w:color w:val="000000"/>
          <w:szCs w:val="20"/>
        </w:rPr>
      </w:pPr>
      <w:r w:rsidRPr="0000392B">
        <w:rPr>
          <w:rFonts w:cs="Arial"/>
          <w:szCs w:val="20"/>
        </w:rPr>
        <w:t xml:space="preserve">A Administração </w:t>
      </w:r>
      <w:r w:rsidR="001E14AF" w:rsidRPr="0000392B">
        <w:rPr>
          <w:rFonts w:cs="Arial"/>
          <w:szCs w:val="20"/>
        </w:rPr>
        <w:t>não responderá por quaisquer compromissos assumidos pela C</w:t>
      </w:r>
      <w:r w:rsidRPr="0000392B">
        <w:rPr>
          <w:rFonts w:cs="Arial"/>
          <w:szCs w:val="20"/>
        </w:rPr>
        <w:t>ontratada</w:t>
      </w:r>
      <w:r w:rsidR="001E14AF" w:rsidRPr="0000392B">
        <w:rPr>
          <w:rFonts w:cs="Arial"/>
          <w:szCs w:val="20"/>
        </w:rPr>
        <w:t xml:space="preserve"> com terceiros, ainda que vinculados à execução do presente Termo de Contrato, bem como por qualquer dano causado a terceiros em decorrência de ato da C</w:t>
      </w:r>
      <w:r w:rsidRPr="0000392B">
        <w:rPr>
          <w:rFonts w:cs="Arial"/>
          <w:szCs w:val="20"/>
        </w:rPr>
        <w:t>ontratada</w:t>
      </w:r>
      <w:r w:rsidR="001E14AF" w:rsidRPr="0000392B">
        <w:rPr>
          <w:rFonts w:cs="Arial"/>
          <w:szCs w:val="20"/>
        </w:rPr>
        <w:t>, de seus empregados, prepostos ou subordinados.</w:t>
      </w:r>
    </w:p>
    <w:p w:rsidR="001E14AF" w:rsidRPr="0000392B" w:rsidRDefault="001E14AF" w:rsidP="00DE7070">
      <w:pPr>
        <w:pStyle w:val="Nivel1"/>
      </w:pPr>
      <w:r w:rsidRPr="0000392B">
        <w:t>OBRIGAÇÕES DA CONTRATADA</w:t>
      </w:r>
      <w:r w:rsidR="009A734C">
        <w:t xml:space="preserve"> (LICITANTE VENCEDORA)</w:t>
      </w:r>
    </w:p>
    <w:p w:rsidR="001E14AF" w:rsidRPr="0000392B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/>
          <w:color w:val="000000"/>
          <w:szCs w:val="20"/>
        </w:rPr>
      </w:pPr>
      <w:r w:rsidRPr="0000392B">
        <w:rPr>
          <w:rFonts w:cs="Arial"/>
          <w:szCs w:val="20"/>
        </w:rPr>
        <w:t>A C</w:t>
      </w:r>
      <w:r w:rsidR="00812ACB" w:rsidRPr="0000392B">
        <w:rPr>
          <w:rFonts w:cs="Arial"/>
          <w:szCs w:val="20"/>
        </w:rPr>
        <w:t xml:space="preserve">ontratada </w:t>
      </w:r>
      <w:r w:rsidRPr="0000392B">
        <w:rPr>
          <w:rFonts w:cs="Arial"/>
          <w:szCs w:val="20"/>
        </w:rPr>
        <w:t>deve cumprir todas as obrigações constantes no Edital, seus anexos e sua proposta, assumindo como exclusivamente seus os riscos e as despesas decorrentes da boa e perfeita execução do objeto e, ainda:</w:t>
      </w:r>
    </w:p>
    <w:p w:rsidR="001E14AF" w:rsidRPr="00FC2AA9" w:rsidRDefault="001E14AF" w:rsidP="00FC2AA9">
      <w:pPr>
        <w:numPr>
          <w:ilvl w:val="2"/>
          <w:numId w:val="1"/>
        </w:numPr>
        <w:spacing w:before="240" w:after="120" w:line="276" w:lineRule="auto"/>
        <w:ind w:right="-17"/>
        <w:jc w:val="both"/>
        <w:rPr>
          <w:b/>
          <w:color w:val="000000"/>
          <w:szCs w:val="20"/>
        </w:rPr>
      </w:pPr>
      <w:r w:rsidRPr="00FC2AA9">
        <w:rPr>
          <w:rFonts w:cs="Arial"/>
          <w:szCs w:val="20"/>
        </w:rPr>
        <w:t xml:space="preserve">efetuar a entrega do objeto em perfeitas condições, conforme especificações, prazo e local constantes no Edital e seus anexos, acompanhado da respectiva nota fiscal, na qual constarão as </w:t>
      </w:r>
      <w:r w:rsidR="00FC2AA9" w:rsidRPr="00FC2AA9">
        <w:rPr>
          <w:szCs w:val="20"/>
        </w:rPr>
        <w:t>indicações tais que permitam a identificação e conferência pelo responsável pelo recebimento dos bens, a saber: o título da obra, subtítulo (quando aplicável), autor, ISBN, volume (quando aplicável), valores unitário e total, por título/obra, em conformidade com os valores unitário e total registrados na proposta vencedora e na Nota de Empenho emitida; a procedência e o prazo de garantia;</w:t>
      </w:r>
    </w:p>
    <w:p w:rsidR="001E14AF" w:rsidRPr="0000392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00392B">
        <w:rPr>
          <w:rFonts w:cs="Arial"/>
          <w:szCs w:val="20"/>
        </w:rPr>
        <w:t>responsabilizar-se pelos vícios e danos decorrentes do objeto, de acordo com os artigos 12, 13</w:t>
      </w:r>
      <w:r w:rsidR="006E0448" w:rsidRPr="0000392B">
        <w:rPr>
          <w:rFonts w:cs="Arial"/>
          <w:szCs w:val="20"/>
        </w:rPr>
        <w:t xml:space="preserve"> e</w:t>
      </w:r>
      <w:r w:rsidRPr="0000392B">
        <w:rPr>
          <w:rFonts w:cs="Arial"/>
          <w:szCs w:val="20"/>
        </w:rPr>
        <w:t xml:space="preserve"> 1</w:t>
      </w:r>
      <w:r w:rsidR="006E0448" w:rsidRPr="0000392B">
        <w:rPr>
          <w:rFonts w:cs="Arial"/>
          <w:szCs w:val="20"/>
        </w:rPr>
        <w:t>7</w:t>
      </w:r>
      <w:r w:rsidRPr="0000392B">
        <w:rPr>
          <w:rFonts w:cs="Arial"/>
          <w:szCs w:val="20"/>
        </w:rPr>
        <w:t xml:space="preserve"> a 27, do Código de Defesa do Consumidor (Lei nº 8.078, de 1990);</w:t>
      </w:r>
    </w:p>
    <w:p w:rsidR="001E14AF" w:rsidRPr="0000392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00392B">
        <w:rPr>
          <w:rFonts w:cs="Arial"/>
          <w:szCs w:val="20"/>
        </w:rPr>
        <w:t>substituir, reparar ou corrigir, às suas expensas, no prazo fixado neste Termo de Referência, o objeto com avarias ou defeitos;</w:t>
      </w:r>
    </w:p>
    <w:p w:rsidR="001E14AF" w:rsidRPr="0000392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00392B">
        <w:rPr>
          <w:rFonts w:cs="Arial"/>
          <w:szCs w:val="20"/>
        </w:rPr>
        <w:t xml:space="preserve">comunicar à </w:t>
      </w:r>
      <w:r w:rsidR="00FC2AA9" w:rsidRPr="00FC2AA9">
        <w:rPr>
          <w:szCs w:val="20"/>
        </w:rPr>
        <w:t>Divisão Administrativa da Biblioteca Central da Universidade Federal de Alagoas, no prazo máximo de 24 (vinte e quatro) horas que antecede a data da entrega, os motivos que impossibilitem o cumprimento do prazo previsto, com a devida comprovação</w:t>
      </w:r>
      <w:r w:rsidRPr="0000392B">
        <w:rPr>
          <w:rFonts w:cs="Arial"/>
          <w:szCs w:val="20"/>
        </w:rPr>
        <w:t>;</w:t>
      </w:r>
    </w:p>
    <w:p w:rsidR="001E14AF" w:rsidRPr="0000392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00392B">
        <w:rPr>
          <w:rFonts w:cs="Arial"/>
          <w:szCs w:val="20"/>
        </w:rPr>
        <w:lastRenderedPageBreak/>
        <w:t>manter, durante toda a execução do contrato, em compatibilidade com as obrigações assumidas, todas as condições de habilitação e qualificação exigidas na licitação;</w:t>
      </w:r>
    </w:p>
    <w:p w:rsidR="001E14AF" w:rsidRPr="0000392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00392B">
        <w:rPr>
          <w:rFonts w:cs="Arial"/>
          <w:szCs w:val="20"/>
        </w:rPr>
        <w:t>indicar preposto para representá-la durante a execução do contrato.</w:t>
      </w:r>
    </w:p>
    <w:p w:rsidR="001E14AF" w:rsidRPr="0000392B" w:rsidRDefault="001E14AF" w:rsidP="00DE7070">
      <w:pPr>
        <w:pStyle w:val="Nivel1"/>
      </w:pPr>
      <w:r w:rsidRPr="0000392B">
        <w:t>DA SUBCONTRATAÇÃO</w:t>
      </w:r>
    </w:p>
    <w:p w:rsidR="001E14AF" w:rsidRPr="00FC2AA9" w:rsidRDefault="00732294" w:rsidP="0029415B">
      <w:p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FC2AA9">
        <w:rPr>
          <w:rFonts w:cs="Arial"/>
          <w:szCs w:val="20"/>
        </w:rPr>
        <w:t xml:space="preserve">7.1 </w:t>
      </w:r>
      <w:r w:rsidR="001E14AF" w:rsidRPr="00FC2AA9">
        <w:rPr>
          <w:rFonts w:cs="Arial"/>
          <w:szCs w:val="20"/>
        </w:rPr>
        <w:t>Não será admitida a subcontratação do objeto licitatório.</w:t>
      </w:r>
    </w:p>
    <w:p w:rsidR="00274E7D" w:rsidRPr="0000392B" w:rsidRDefault="00503208" w:rsidP="00DE7070">
      <w:pPr>
        <w:pStyle w:val="Nivel1"/>
        <w:rPr>
          <w:lang w:eastAsia="en-US"/>
        </w:rPr>
      </w:pPr>
      <w:r w:rsidRPr="0000392B">
        <w:rPr>
          <w:lang w:eastAsia="en-US"/>
        </w:rPr>
        <w:t>ALTERAÇÃO SUBJETIVA</w:t>
      </w:r>
    </w:p>
    <w:p w:rsidR="00EF7D88" w:rsidRPr="0000392B" w:rsidRDefault="00EF7D88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FF"/>
          <w:szCs w:val="20"/>
          <w:lang w:eastAsia="en-US"/>
        </w:rPr>
      </w:pPr>
      <w:r w:rsidRPr="0000392B">
        <w:rPr>
          <w:rFonts w:cs="Arial"/>
          <w:szCs w:val="20"/>
          <w:lang w:eastAsia="en-US"/>
        </w:rPr>
        <w:t>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</w:t>
      </w:r>
      <w:r w:rsidR="00E8114B" w:rsidRPr="0000392B">
        <w:rPr>
          <w:rFonts w:cs="Arial"/>
          <w:szCs w:val="20"/>
          <w:lang w:eastAsia="en-US"/>
        </w:rPr>
        <w:t>o</w:t>
      </w:r>
      <w:r w:rsidRPr="0000392B">
        <w:rPr>
          <w:rFonts w:cs="Arial"/>
          <w:szCs w:val="20"/>
          <w:lang w:eastAsia="en-US"/>
        </w:rPr>
        <w:t xml:space="preserve"> à continuidade do contrato.</w:t>
      </w:r>
    </w:p>
    <w:p w:rsidR="001E14AF" w:rsidRPr="0000392B" w:rsidRDefault="001E14AF" w:rsidP="00DE7070">
      <w:pPr>
        <w:pStyle w:val="Nivel1"/>
        <w:rPr>
          <w:lang w:eastAsia="en-US"/>
        </w:rPr>
      </w:pPr>
      <w:r w:rsidRPr="0000392B">
        <w:rPr>
          <w:lang w:eastAsia="en-US"/>
        </w:rPr>
        <w:t>CONTROLE DA EXECUÇÃO</w:t>
      </w:r>
    </w:p>
    <w:p w:rsidR="009A1099" w:rsidRPr="0000392B" w:rsidRDefault="009A1099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color w:val="000000"/>
          <w:szCs w:val="20"/>
        </w:rPr>
      </w:pPr>
      <w:r w:rsidRPr="0000392B">
        <w:rPr>
          <w:rFonts w:cs="Arial"/>
          <w:color w:val="000000"/>
          <w:szCs w:val="20"/>
        </w:rPr>
        <w:t>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:rsidR="009A1099" w:rsidRPr="0000392B" w:rsidRDefault="009A1099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bCs/>
          <w:color w:val="000000"/>
          <w:szCs w:val="20"/>
        </w:rPr>
      </w:pPr>
      <w:r w:rsidRPr="0000392B">
        <w:rPr>
          <w:rFonts w:cs="Arial"/>
          <w:color w:val="000000"/>
          <w:szCs w:val="20"/>
          <w:lang w:eastAsia="en-US"/>
        </w:rPr>
        <w:t>O recebimento de material de valor superior a R$ 80.000,00 (oitenta mil reais) será confiado a uma comissão de, no mínimo, 3 (três) membros, designados pela autoridade competente.</w:t>
      </w:r>
    </w:p>
    <w:p w:rsidR="001E14AF" w:rsidRPr="0000392B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Cs w:val="20"/>
          <w:lang w:eastAsia="en-US"/>
        </w:rPr>
      </w:pPr>
      <w:r w:rsidRPr="0000392B">
        <w:rPr>
          <w:rFonts w:cs="Arial"/>
          <w:color w:val="000000"/>
          <w:szCs w:val="20"/>
          <w:lang w:eastAsia="en-US"/>
        </w:rPr>
        <w:t xml:space="preserve">A fiscalização de que trata este item não exclui nem reduz a responsabilidade da </w:t>
      </w:r>
      <w:r w:rsidR="009A1099" w:rsidRPr="0000392B">
        <w:rPr>
          <w:rFonts w:cs="Arial"/>
          <w:color w:val="000000"/>
          <w:szCs w:val="20"/>
          <w:lang w:eastAsia="en-US"/>
        </w:rPr>
        <w:t>Contratada</w:t>
      </w:r>
      <w:r w:rsidRPr="0000392B">
        <w:rPr>
          <w:rFonts w:cs="Arial"/>
          <w:color w:val="000000"/>
          <w:szCs w:val="20"/>
          <w:lang w:eastAsia="en-US"/>
        </w:rPr>
        <w:t>, inclusive perante terceiros, por qualquer irregularidade, ainda que resultante de imperfeições técnicas</w:t>
      </w:r>
      <w:r w:rsidR="009A1099" w:rsidRPr="0000392B">
        <w:rPr>
          <w:rFonts w:cs="Arial"/>
          <w:color w:val="000000"/>
          <w:szCs w:val="20"/>
          <w:lang w:eastAsia="en-US"/>
        </w:rPr>
        <w:t xml:space="preserve"> ou vícios redibitórios, </w:t>
      </w:r>
      <w:r w:rsidRPr="0000392B">
        <w:rPr>
          <w:rFonts w:cs="Arial"/>
          <w:color w:val="000000"/>
          <w:szCs w:val="20"/>
          <w:lang w:eastAsia="en-US"/>
        </w:rPr>
        <w:t xml:space="preserve">e, na ocorrência desta, não implica em </w:t>
      </w:r>
      <w:r w:rsidR="001A425B" w:rsidRPr="0000392B">
        <w:rPr>
          <w:rFonts w:cs="Arial"/>
          <w:color w:val="000000"/>
          <w:szCs w:val="20"/>
          <w:lang w:eastAsia="en-US"/>
        </w:rPr>
        <w:t>corresponsabilidade</w:t>
      </w:r>
      <w:r w:rsidRPr="0000392B">
        <w:rPr>
          <w:rFonts w:cs="Arial"/>
          <w:color w:val="000000"/>
          <w:szCs w:val="20"/>
          <w:lang w:eastAsia="en-US"/>
        </w:rPr>
        <w:t xml:space="preserve"> da Administração ou de seus agentes e prepostos, de conformidade com o art. 70 da Lei nº 8.666, de 1993.</w:t>
      </w:r>
    </w:p>
    <w:p w:rsidR="001E14AF" w:rsidRPr="0000392B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Cs w:val="20"/>
        </w:rPr>
      </w:pPr>
      <w:r w:rsidRPr="0000392B">
        <w:rPr>
          <w:rFonts w:cs="Arial"/>
          <w:color w:val="000000"/>
          <w:szCs w:val="20"/>
          <w:lang w:eastAsia="en-US"/>
        </w:rPr>
        <w:t xml:space="preserve">O </w:t>
      </w:r>
      <w:r w:rsidR="009A1099" w:rsidRPr="0000392B">
        <w:rPr>
          <w:rFonts w:cs="Arial"/>
          <w:color w:val="000000"/>
          <w:szCs w:val="20"/>
          <w:lang w:eastAsia="en-US"/>
        </w:rPr>
        <w:t xml:space="preserve">representante da Administração </w:t>
      </w:r>
      <w:r w:rsidRPr="0000392B">
        <w:rPr>
          <w:rFonts w:cs="Arial"/>
          <w:color w:val="000000"/>
          <w:szCs w:val="20"/>
          <w:lang w:eastAsia="en-US"/>
        </w:rPr>
        <w:t>anotará em registro próprio todas as ocorrências relacionadas com a execução do contrato, indicando dia, mês e ano, bem como o nome dos funcionários eventualmente envolvidos, determinando o que for necessário à regu</w:t>
      </w:r>
      <w:r w:rsidR="00A96322" w:rsidRPr="0000392B">
        <w:rPr>
          <w:rFonts w:cs="Arial"/>
          <w:color w:val="000000"/>
          <w:szCs w:val="20"/>
          <w:lang w:eastAsia="en-US"/>
        </w:rPr>
        <w:t>larização das falhas</w:t>
      </w:r>
      <w:r w:rsidRPr="0000392B">
        <w:rPr>
          <w:rFonts w:cs="Arial"/>
          <w:color w:val="000000"/>
          <w:szCs w:val="20"/>
          <w:lang w:eastAsia="en-US"/>
        </w:rPr>
        <w:t xml:space="preserve"> ou defeitos observados e encaminhando os apontamentos à autoridade competente para as providências cabíveis.</w:t>
      </w:r>
    </w:p>
    <w:p w:rsidR="001E14AF" w:rsidRPr="0000392B" w:rsidRDefault="001E14AF" w:rsidP="00DE7070">
      <w:pPr>
        <w:pStyle w:val="Nivel1"/>
      </w:pPr>
      <w:r w:rsidRPr="0000392B">
        <w:t>DAS SANÇÕES ADMINISTRATIVAS</w:t>
      </w:r>
    </w:p>
    <w:p w:rsidR="001E14AF" w:rsidRPr="0000392B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00392B">
        <w:rPr>
          <w:rFonts w:cs="Arial"/>
          <w:szCs w:val="20"/>
        </w:rPr>
        <w:t>Comete infração administrativa nos termos da Lei nº 8.666, de 1993 e da Lei nº 10.520, de 2002, a C</w:t>
      </w:r>
      <w:r w:rsidR="00A96322" w:rsidRPr="0000392B">
        <w:rPr>
          <w:rFonts w:cs="Arial"/>
          <w:szCs w:val="20"/>
        </w:rPr>
        <w:t>ontratada</w:t>
      </w:r>
      <w:r w:rsidRPr="0000392B">
        <w:rPr>
          <w:rFonts w:cs="Arial"/>
          <w:szCs w:val="20"/>
        </w:rPr>
        <w:t xml:space="preserve"> que:</w:t>
      </w:r>
    </w:p>
    <w:p w:rsidR="001E14AF" w:rsidRPr="0000392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00392B">
        <w:rPr>
          <w:rFonts w:cs="Arial"/>
          <w:szCs w:val="20"/>
        </w:rPr>
        <w:t>inexecutar total ou parcialmente qualquer das obrigações assumidas em decorrência da contratação;</w:t>
      </w:r>
    </w:p>
    <w:p w:rsidR="001E14AF" w:rsidRPr="0000392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00392B">
        <w:rPr>
          <w:rFonts w:cs="Arial"/>
          <w:szCs w:val="20"/>
        </w:rPr>
        <w:t>ensejar o retardamento da execução do objeto;</w:t>
      </w:r>
    </w:p>
    <w:p w:rsidR="001E14AF" w:rsidRPr="0000392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00392B">
        <w:rPr>
          <w:rFonts w:cs="Arial"/>
          <w:szCs w:val="20"/>
        </w:rPr>
        <w:t>fraudar na execução do contrato;</w:t>
      </w:r>
    </w:p>
    <w:p w:rsidR="001E14AF" w:rsidRPr="0000392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00392B">
        <w:rPr>
          <w:rFonts w:cs="Arial"/>
          <w:szCs w:val="20"/>
        </w:rPr>
        <w:t>comportar-se de modo inidôneo;</w:t>
      </w:r>
    </w:p>
    <w:p w:rsidR="001E14AF" w:rsidRPr="0000392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00392B">
        <w:rPr>
          <w:rFonts w:cs="Arial"/>
          <w:szCs w:val="20"/>
        </w:rPr>
        <w:lastRenderedPageBreak/>
        <w:t>cometer fraude fiscal;</w:t>
      </w:r>
    </w:p>
    <w:p w:rsidR="001E14AF" w:rsidRPr="0000392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00392B">
        <w:rPr>
          <w:rFonts w:cs="Arial"/>
          <w:szCs w:val="20"/>
        </w:rPr>
        <w:t>não mantiver a proposta.</w:t>
      </w:r>
    </w:p>
    <w:p w:rsidR="001E14AF" w:rsidRPr="0000392B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00392B">
        <w:rPr>
          <w:rFonts w:cs="Arial"/>
          <w:szCs w:val="20"/>
        </w:rPr>
        <w:t>A C</w:t>
      </w:r>
      <w:r w:rsidR="00A96322" w:rsidRPr="0000392B">
        <w:rPr>
          <w:rFonts w:cs="Arial"/>
          <w:szCs w:val="20"/>
        </w:rPr>
        <w:t>ontratada</w:t>
      </w:r>
      <w:r w:rsidRPr="0000392B">
        <w:rPr>
          <w:rFonts w:cs="Arial"/>
          <w:szCs w:val="20"/>
        </w:rPr>
        <w:t xml:space="preserve"> que cometer qualquer das infrações discriminadas no subitem acima ficará sujeita, sem prejuízo da responsabilidade civil e criminal, às seguintes sanções:</w:t>
      </w:r>
    </w:p>
    <w:p w:rsidR="001E14AF" w:rsidRPr="0000392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00392B">
        <w:rPr>
          <w:rFonts w:cs="Arial"/>
          <w:szCs w:val="20"/>
        </w:rPr>
        <w:t>advertência por faltas leves, assim entendidas aquelas que não acarretem prejuízos significativos para a C</w:t>
      </w:r>
      <w:r w:rsidR="00A96322" w:rsidRPr="0000392B">
        <w:rPr>
          <w:rFonts w:cs="Arial"/>
          <w:szCs w:val="20"/>
        </w:rPr>
        <w:t>ontratante</w:t>
      </w:r>
      <w:r w:rsidRPr="0000392B">
        <w:rPr>
          <w:rFonts w:cs="Arial"/>
          <w:szCs w:val="20"/>
        </w:rPr>
        <w:t>;</w:t>
      </w:r>
    </w:p>
    <w:p w:rsidR="001E14AF" w:rsidRPr="0000392B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00392B">
        <w:rPr>
          <w:rFonts w:cs="Arial"/>
          <w:szCs w:val="20"/>
        </w:rPr>
        <w:t xml:space="preserve">multa moratória de </w:t>
      </w:r>
      <w:r w:rsidR="003564BA" w:rsidRPr="003564BA">
        <w:rPr>
          <w:szCs w:val="20"/>
        </w:rPr>
        <w:t>0,5% (meio por cento) por dia de atraso injustificado sobre o valor da parcela inadimplida, até o limite de 30 (trinta) dias</w:t>
      </w:r>
      <w:r w:rsidRPr="0000392B">
        <w:rPr>
          <w:rFonts w:cs="Arial"/>
          <w:szCs w:val="20"/>
        </w:rPr>
        <w:t>;</w:t>
      </w:r>
    </w:p>
    <w:p w:rsidR="001E14AF" w:rsidRPr="0000392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00392B">
        <w:rPr>
          <w:rFonts w:cs="Arial"/>
          <w:szCs w:val="20"/>
        </w:rPr>
        <w:t xml:space="preserve">multa compensatória de </w:t>
      </w:r>
      <w:r w:rsidR="00C62945" w:rsidRPr="00C62945">
        <w:rPr>
          <w:szCs w:val="20"/>
        </w:rPr>
        <w:t>15% (quinze por cento)</w:t>
      </w:r>
      <w:r w:rsidR="00C62945" w:rsidRPr="004118B0">
        <w:rPr>
          <w:sz w:val="24"/>
        </w:rPr>
        <w:t xml:space="preserve"> </w:t>
      </w:r>
      <w:r w:rsidRPr="0000392B">
        <w:rPr>
          <w:rFonts w:cs="Arial"/>
          <w:szCs w:val="20"/>
        </w:rPr>
        <w:t>sobre o valor total do contrato, no caso de inexecução total do objeto;</w:t>
      </w:r>
    </w:p>
    <w:p w:rsidR="001E14AF" w:rsidRPr="0000392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00392B">
        <w:rPr>
          <w:rFonts w:cs="Arial"/>
          <w:szCs w:val="20"/>
        </w:rPr>
        <w:t>em caso de inexecução parcial, a multa compensatória, no mesmo percentual do subitem acima, será aplicada de forma proporcional à obrigação inadimplida;</w:t>
      </w:r>
    </w:p>
    <w:p w:rsidR="001E14AF" w:rsidRPr="0000392B" w:rsidRDefault="00B92C22" w:rsidP="00B92C22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b/>
          <w:i/>
          <w:color w:val="7030A0"/>
          <w:szCs w:val="20"/>
          <w:u w:val="single"/>
        </w:rPr>
      </w:pPr>
      <w:r w:rsidRPr="0000392B">
        <w:rPr>
          <w:rFonts w:cs="Arial"/>
          <w:szCs w:val="20"/>
        </w:rPr>
        <w:t>suspensão de licitar e impedimento de contratar com o órgão, entidade ou unidade administrativa pela qual a Administração Pública opera e atua concretamente, pelo prazo de até dois anos;</w:t>
      </w:r>
      <w:r w:rsidR="00062C9B" w:rsidRPr="0000392B">
        <w:rPr>
          <w:rFonts w:cs="Arial"/>
          <w:szCs w:val="20"/>
        </w:rPr>
        <w:t xml:space="preserve"> </w:t>
      </w:r>
    </w:p>
    <w:p w:rsidR="001E14AF" w:rsidRPr="0000392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00392B">
        <w:rPr>
          <w:rFonts w:cs="Arial"/>
          <w:szCs w:val="20"/>
        </w:rPr>
        <w:t>impedimento de licitar e contratar com a União com o consequente descredenciamento no SICAF pelo prazo de até cinco anos;</w:t>
      </w:r>
    </w:p>
    <w:p w:rsidR="001E14AF" w:rsidRPr="0000392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00392B">
        <w:rPr>
          <w:rFonts w:cs="Arial"/>
          <w:szCs w:val="20"/>
        </w:rPr>
        <w:t>declaração de inidoneidade para licitar ou contratar com a Administração Pública, enquanto perdurarem os motivos determinantes da punição ou até que seja promovida a reabilitação perante a própria autoridade que aplicou a penalidade, que será concedida sempre que a C</w:t>
      </w:r>
      <w:r w:rsidR="00A96322" w:rsidRPr="0000392B">
        <w:rPr>
          <w:rFonts w:cs="Arial"/>
          <w:szCs w:val="20"/>
        </w:rPr>
        <w:t>ontratada</w:t>
      </w:r>
      <w:r w:rsidRPr="0000392B">
        <w:rPr>
          <w:rFonts w:cs="Arial"/>
          <w:szCs w:val="20"/>
        </w:rPr>
        <w:t xml:space="preserve"> ressarcir a C</w:t>
      </w:r>
      <w:r w:rsidR="00A96322" w:rsidRPr="0000392B">
        <w:rPr>
          <w:rFonts w:cs="Arial"/>
          <w:szCs w:val="20"/>
        </w:rPr>
        <w:t>ontratante</w:t>
      </w:r>
      <w:r w:rsidRPr="0000392B">
        <w:rPr>
          <w:rFonts w:cs="Arial"/>
          <w:szCs w:val="20"/>
        </w:rPr>
        <w:t xml:space="preserve"> pelos prejuízos causados;</w:t>
      </w:r>
    </w:p>
    <w:p w:rsidR="001E14AF" w:rsidRPr="0000392B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00392B">
        <w:rPr>
          <w:rFonts w:cs="Arial"/>
          <w:szCs w:val="20"/>
        </w:rPr>
        <w:t>Também ficam sujeitas às penalidades do art. 87, III e IV da Lei nº 8.666, de 1993, a</w:t>
      </w:r>
      <w:r w:rsidR="00806D9B" w:rsidRPr="0000392B">
        <w:rPr>
          <w:rFonts w:cs="Arial"/>
          <w:szCs w:val="20"/>
        </w:rPr>
        <w:t>s</w:t>
      </w:r>
      <w:r w:rsidRPr="0000392B">
        <w:rPr>
          <w:rFonts w:cs="Arial"/>
          <w:szCs w:val="20"/>
        </w:rPr>
        <w:t xml:space="preserve"> </w:t>
      </w:r>
      <w:r w:rsidR="00806D9B" w:rsidRPr="0000392B">
        <w:rPr>
          <w:rFonts w:cs="Arial"/>
          <w:szCs w:val="20"/>
        </w:rPr>
        <w:t>empresas ou profissionais</w:t>
      </w:r>
      <w:r w:rsidRPr="0000392B">
        <w:rPr>
          <w:rFonts w:cs="Arial"/>
          <w:szCs w:val="20"/>
        </w:rPr>
        <w:t xml:space="preserve"> que:</w:t>
      </w:r>
    </w:p>
    <w:p w:rsidR="001E14AF" w:rsidRPr="0000392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00392B">
        <w:rPr>
          <w:rFonts w:cs="Arial"/>
          <w:szCs w:val="20"/>
        </w:rPr>
        <w:t>tenha</w:t>
      </w:r>
      <w:r w:rsidR="00806D9B" w:rsidRPr="0000392B">
        <w:rPr>
          <w:rFonts w:cs="Arial"/>
          <w:szCs w:val="20"/>
        </w:rPr>
        <w:t>m</w:t>
      </w:r>
      <w:r w:rsidRPr="0000392B">
        <w:rPr>
          <w:rFonts w:cs="Arial"/>
          <w:szCs w:val="20"/>
        </w:rPr>
        <w:t xml:space="preserve"> sofrido condenação definitiva por praticar, por meio dolosos, fraude fiscal no recolhimento de quaisquer tributos;</w:t>
      </w:r>
    </w:p>
    <w:p w:rsidR="001E14AF" w:rsidRPr="0000392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00392B">
        <w:rPr>
          <w:rFonts w:cs="Arial"/>
          <w:szCs w:val="20"/>
        </w:rPr>
        <w:t>tenha</w:t>
      </w:r>
      <w:r w:rsidR="00806D9B" w:rsidRPr="0000392B">
        <w:rPr>
          <w:rFonts w:cs="Arial"/>
          <w:szCs w:val="20"/>
        </w:rPr>
        <w:t>m</w:t>
      </w:r>
      <w:r w:rsidRPr="0000392B">
        <w:rPr>
          <w:rFonts w:cs="Arial"/>
          <w:szCs w:val="20"/>
        </w:rPr>
        <w:t xml:space="preserve"> praticado atos ilícitos visando a frustrar os objetivos da licitação;</w:t>
      </w:r>
    </w:p>
    <w:p w:rsidR="001E14AF" w:rsidRPr="0000392B" w:rsidRDefault="001E14AF" w:rsidP="0029415B">
      <w:pPr>
        <w:numPr>
          <w:ilvl w:val="2"/>
          <w:numId w:val="1"/>
        </w:numPr>
        <w:spacing w:before="240" w:after="120" w:line="276" w:lineRule="auto"/>
        <w:ind w:left="1134" w:right="-17" w:hanging="283"/>
        <w:jc w:val="both"/>
        <w:rPr>
          <w:rFonts w:cs="Arial"/>
          <w:szCs w:val="20"/>
        </w:rPr>
      </w:pPr>
      <w:r w:rsidRPr="0000392B">
        <w:rPr>
          <w:rFonts w:cs="Arial"/>
          <w:szCs w:val="20"/>
        </w:rPr>
        <w:t>demonstre</w:t>
      </w:r>
      <w:r w:rsidR="00806D9B" w:rsidRPr="0000392B">
        <w:rPr>
          <w:rFonts w:cs="Arial"/>
          <w:szCs w:val="20"/>
        </w:rPr>
        <w:t>m</w:t>
      </w:r>
      <w:r w:rsidRPr="0000392B">
        <w:rPr>
          <w:rFonts w:cs="Arial"/>
          <w:szCs w:val="20"/>
        </w:rPr>
        <w:t xml:space="preserve"> não possuir idoneidade para contratar com a Administração em virtude de atos ilícitos praticados.</w:t>
      </w:r>
    </w:p>
    <w:p w:rsidR="001E14AF" w:rsidRPr="0000392B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00392B">
        <w:rPr>
          <w:rFonts w:cs="Arial"/>
          <w:szCs w:val="20"/>
        </w:rPr>
        <w:t>A aplicação de qualquer das penalidades previstas realizar-se-á em processo administrativo que assegurará o contraditório e a ampla defesa à C</w:t>
      </w:r>
      <w:r w:rsidR="009E377E" w:rsidRPr="0000392B">
        <w:rPr>
          <w:rFonts w:cs="Arial"/>
          <w:szCs w:val="20"/>
        </w:rPr>
        <w:t>ontratada</w:t>
      </w:r>
      <w:r w:rsidRPr="0000392B">
        <w:rPr>
          <w:rFonts w:cs="Arial"/>
          <w:szCs w:val="20"/>
        </w:rPr>
        <w:t>, observando-se o procedimento previsto na Lei nº 8.666, de 1993, e subsidiariamente a Lei nº 9.784, de 1999.</w:t>
      </w:r>
    </w:p>
    <w:p w:rsidR="001E14AF" w:rsidRPr="0000392B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i/>
          <w:szCs w:val="20"/>
        </w:rPr>
      </w:pPr>
      <w:r w:rsidRPr="0000392B">
        <w:rPr>
          <w:rFonts w:cs="Arial"/>
          <w:szCs w:val="20"/>
        </w:rPr>
        <w:t>A autoridade competente, na aplicação das sanções, levará em consideração a gravidade da conduta do infrator, o caráter educativo da pena, bem como o dano causado à Administração, observado o princípio da proporcionalidade.</w:t>
      </w:r>
    </w:p>
    <w:p w:rsidR="001E14AF" w:rsidRPr="000B0765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i/>
          <w:szCs w:val="20"/>
        </w:rPr>
      </w:pPr>
      <w:r w:rsidRPr="0000392B">
        <w:rPr>
          <w:rFonts w:cs="Arial"/>
          <w:szCs w:val="20"/>
        </w:rPr>
        <w:t>As penalidades serão obrigatoriamente registradas no SICAF.</w:t>
      </w:r>
    </w:p>
    <w:p w:rsidR="000B0765" w:rsidRPr="0000392B" w:rsidRDefault="000B0765" w:rsidP="001B2767">
      <w:pPr>
        <w:spacing w:before="120" w:after="120" w:line="276" w:lineRule="auto"/>
        <w:ind w:left="425"/>
        <w:jc w:val="both"/>
        <w:rPr>
          <w:rFonts w:cs="Arial"/>
          <w:i/>
          <w:szCs w:val="20"/>
        </w:rPr>
      </w:pPr>
    </w:p>
    <w:p w:rsidR="001E14AF" w:rsidRPr="000B0765" w:rsidRDefault="001E14AF" w:rsidP="00C62945">
      <w:pPr>
        <w:spacing w:after="360"/>
        <w:ind w:left="360"/>
        <w:jc w:val="center"/>
        <w:rPr>
          <w:rFonts w:cs="Arial"/>
          <w:szCs w:val="20"/>
        </w:rPr>
      </w:pPr>
      <w:r w:rsidRPr="00C62945">
        <w:rPr>
          <w:rFonts w:cs="Arial"/>
          <w:szCs w:val="20"/>
        </w:rPr>
        <w:t>Município de</w:t>
      </w:r>
      <w:r w:rsidRPr="00C62945">
        <w:rPr>
          <w:rFonts w:cs="Arial"/>
          <w:b/>
          <w:bCs/>
          <w:szCs w:val="20"/>
        </w:rPr>
        <w:t xml:space="preserve"> </w:t>
      </w:r>
      <w:r w:rsidR="00C62945" w:rsidRPr="000B0765">
        <w:rPr>
          <w:rFonts w:cs="Arial"/>
          <w:bCs/>
          <w:szCs w:val="20"/>
        </w:rPr>
        <w:t>Maceió/AL</w:t>
      </w:r>
      <w:r w:rsidR="00124FA4" w:rsidRPr="000B0765">
        <w:rPr>
          <w:rFonts w:cs="Arial"/>
          <w:bCs/>
          <w:szCs w:val="20"/>
        </w:rPr>
        <w:t>,</w:t>
      </w:r>
      <w:r w:rsidR="00124FA4" w:rsidRPr="000B0765">
        <w:rPr>
          <w:rFonts w:cs="Arial"/>
          <w:bCs/>
          <w:color w:val="FF0000"/>
          <w:szCs w:val="20"/>
        </w:rPr>
        <w:t xml:space="preserve"> </w:t>
      </w:r>
      <w:r w:rsidR="001440B7">
        <w:rPr>
          <w:rFonts w:cs="Arial"/>
          <w:bCs/>
          <w:szCs w:val="20"/>
        </w:rPr>
        <w:t>05 de Outubro</w:t>
      </w:r>
      <w:r w:rsidR="00C62945" w:rsidRPr="000B0765">
        <w:rPr>
          <w:rFonts w:cs="Arial"/>
          <w:bCs/>
          <w:szCs w:val="20"/>
        </w:rPr>
        <w:t xml:space="preserve"> </w:t>
      </w:r>
      <w:r w:rsidR="00124FA4" w:rsidRPr="000B0765">
        <w:rPr>
          <w:rFonts w:cs="Arial"/>
          <w:bCs/>
          <w:szCs w:val="20"/>
        </w:rPr>
        <w:t xml:space="preserve">de </w:t>
      </w:r>
      <w:r w:rsidR="00C62945" w:rsidRPr="000B0765">
        <w:rPr>
          <w:rFonts w:cs="Arial"/>
          <w:bCs/>
          <w:szCs w:val="20"/>
        </w:rPr>
        <w:t>2016</w:t>
      </w:r>
      <w:r w:rsidRPr="000B0765">
        <w:rPr>
          <w:rFonts w:cs="Arial"/>
          <w:szCs w:val="20"/>
        </w:rPr>
        <w:t>.</w:t>
      </w:r>
    </w:p>
    <w:p w:rsidR="001E14AF" w:rsidRPr="0000392B" w:rsidRDefault="001E14AF" w:rsidP="00C62945">
      <w:pPr>
        <w:spacing w:after="360"/>
        <w:ind w:left="360"/>
        <w:jc w:val="center"/>
        <w:rPr>
          <w:rFonts w:cs="Arial"/>
          <w:szCs w:val="20"/>
        </w:rPr>
      </w:pPr>
      <w:r w:rsidRPr="0000392B">
        <w:rPr>
          <w:rFonts w:cs="Arial"/>
          <w:szCs w:val="20"/>
        </w:rPr>
        <w:t>__________________________________</w:t>
      </w:r>
    </w:p>
    <w:p w:rsidR="001E14AF" w:rsidRDefault="00C62945" w:rsidP="001B2767">
      <w:pPr>
        <w:ind w:left="360"/>
        <w:jc w:val="center"/>
        <w:rPr>
          <w:rFonts w:cs="Arial"/>
          <w:szCs w:val="20"/>
        </w:rPr>
      </w:pPr>
      <w:r>
        <w:rPr>
          <w:rFonts w:cs="Arial"/>
          <w:szCs w:val="20"/>
        </w:rPr>
        <w:t>Regina Maria Ferreira da Silva</w:t>
      </w:r>
    </w:p>
    <w:p w:rsidR="009D68FB" w:rsidRPr="00771167" w:rsidRDefault="00C62945" w:rsidP="001B2767">
      <w:pPr>
        <w:ind w:left="360"/>
        <w:jc w:val="center"/>
        <w:rPr>
          <w:rFonts w:cs="Arial"/>
          <w:szCs w:val="20"/>
        </w:rPr>
      </w:pPr>
      <w:r>
        <w:rPr>
          <w:rFonts w:cs="Arial"/>
          <w:szCs w:val="20"/>
        </w:rPr>
        <w:t>Pregoeira</w:t>
      </w:r>
    </w:p>
    <w:sectPr w:rsidR="009D68FB" w:rsidRPr="00771167" w:rsidSect="00A3644B">
      <w:headerReference w:type="default" r:id="rId8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328B" w:rsidRDefault="004E328B">
      <w:r>
        <w:separator/>
      </w:r>
    </w:p>
  </w:endnote>
  <w:endnote w:type="continuationSeparator" w:id="1">
    <w:p w:rsidR="004E328B" w:rsidRDefault="004E32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cofont_Spranq_eco_Sans">
    <w:altName w:val="DejaVu Sans"/>
    <w:charset w:val="00"/>
    <w:family w:val="swiss"/>
    <w:pitch w:val="variable"/>
    <w:sig w:usb0="00000003" w:usb1="1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328B" w:rsidRDefault="004E328B">
      <w:r>
        <w:separator/>
      </w:r>
    </w:p>
  </w:footnote>
  <w:footnote w:type="continuationSeparator" w:id="1">
    <w:p w:rsidR="004E328B" w:rsidRDefault="004E32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B91" w:rsidRDefault="007D7B91" w:rsidP="007D7B91">
    <w:pPr>
      <w:pStyle w:val="Ttulo"/>
      <w:ind w:left="708" w:right="360" w:firstLine="708"/>
      <w:jc w:val="left"/>
      <w:rPr>
        <w:rFonts w:ascii="Verdana" w:hAnsi="Verdana"/>
        <w:sz w:val="24"/>
        <w:u w:val="none"/>
      </w:rPr>
    </w:pPr>
    <w:r>
      <w:rPr>
        <w:noProof/>
        <w:sz w:val="2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133350</wp:posOffset>
          </wp:positionH>
          <wp:positionV relativeFrom="paragraph">
            <wp:posOffset>2540</wp:posOffset>
          </wp:positionV>
          <wp:extent cx="568960" cy="688340"/>
          <wp:effectExtent l="19050" t="0" r="2540" b="0"/>
          <wp:wrapSquare wrapText="bothSides"/>
          <wp:docPr id="2" name="Imagem 1" descr="http://www.ufal.br/logotipoUfa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fal.br/logotipoUfal.gif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960" cy="6883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sz w:val="24"/>
        <w:u w:val="none"/>
      </w:rPr>
      <w:t>SERVIÇO PÚBLICO FEDERAL</w:t>
    </w:r>
  </w:p>
  <w:p w:rsidR="007D7B91" w:rsidRDefault="007D7B91" w:rsidP="007D7B91">
    <w:pPr>
      <w:pStyle w:val="Ttulo"/>
      <w:ind w:firstLine="708"/>
      <w:jc w:val="left"/>
      <w:rPr>
        <w:rFonts w:ascii="Verdana" w:hAnsi="Verdana"/>
        <w:sz w:val="24"/>
        <w:u w:val="none"/>
      </w:rPr>
    </w:pPr>
    <w:r>
      <w:rPr>
        <w:rFonts w:ascii="Verdana" w:hAnsi="Verdana"/>
        <w:sz w:val="24"/>
        <w:u w:val="none"/>
      </w:rPr>
      <w:t xml:space="preserve">     </w:t>
    </w:r>
    <w:r>
      <w:rPr>
        <w:rFonts w:ascii="Verdana" w:hAnsi="Verdana"/>
        <w:sz w:val="24"/>
        <w:u w:val="none"/>
      </w:rPr>
      <w:tab/>
      <w:t>UNIVERSIDADE FEDERAL DE ALAGOAS</w:t>
    </w:r>
  </w:p>
  <w:p w:rsidR="007D7B91" w:rsidRDefault="007D7B91" w:rsidP="007D7B91">
    <w:pPr>
      <w:pStyle w:val="Cabealho"/>
      <w:rPr>
        <w:rFonts w:ascii="Verdana" w:hAnsi="Verdana"/>
        <w:b/>
        <w:sz w:val="24"/>
      </w:rPr>
    </w:pPr>
    <w:r>
      <w:rPr>
        <w:rFonts w:ascii="Verdana" w:hAnsi="Verdana"/>
        <w:b/>
        <w:sz w:val="24"/>
      </w:rPr>
      <w:t xml:space="preserve">                 COMISSÃO DE LICITAÇÃO – BIBLIOTECA CENTRAL</w:t>
    </w:r>
  </w:p>
  <w:p w:rsidR="007D7B91" w:rsidRDefault="007D7B91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22212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45E0124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6DFCBC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24A09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D33AFC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142EA3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07EAC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92E4E3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77101E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CF300E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0F267E1"/>
    <w:multiLevelType w:val="multilevel"/>
    <w:tmpl w:val="1430E7A0"/>
    <w:lvl w:ilvl="0">
      <w:start w:val="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0D301367"/>
    <w:multiLevelType w:val="multilevel"/>
    <w:tmpl w:val="AA8096D6"/>
    <w:lvl w:ilvl="0">
      <w:start w:val="5"/>
      <w:numFmt w:val="decimal"/>
      <w:lvlText w:val="%1."/>
      <w:lvlJc w:val="left"/>
      <w:pPr>
        <w:ind w:left="555" w:hanging="55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>
    <w:nsid w:val="0D3D14CD"/>
    <w:multiLevelType w:val="multilevel"/>
    <w:tmpl w:val="96222252"/>
    <w:lvl w:ilvl="0">
      <w:start w:val="7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>
    <w:nsid w:val="1D5C100D"/>
    <w:multiLevelType w:val="multilevel"/>
    <w:tmpl w:val="86F87786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313B6505"/>
    <w:multiLevelType w:val="multilevel"/>
    <w:tmpl w:val="4204127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993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1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2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3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4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5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51514FA3"/>
    <w:multiLevelType w:val="multilevel"/>
    <w:tmpl w:val="5C0E01F6"/>
    <w:lvl w:ilvl="0">
      <w:start w:val="4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7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1DD361E"/>
    <w:multiLevelType w:val="multilevel"/>
    <w:tmpl w:val="5F68A19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7"/>
  </w:num>
  <w:num w:numId="4">
    <w:abstractNumId w:val="27"/>
  </w:num>
  <w:num w:numId="5">
    <w:abstractNumId w:val="16"/>
  </w:num>
  <w:num w:numId="6">
    <w:abstractNumId w:val="24"/>
  </w:num>
  <w:num w:numId="7">
    <w:abstractNumId w:val="21"/>
  </w:num>
  <w:num w:numId="8">
    <w:abstractNumId w:val="22"/>
  </w:num>
  <w:num w:numId="9">
    <w:abstractNumId w:val="25"/>
  </w:num>
  <w:num w:numId="10">
    <w:abstractNumId w:val="11"/>
  </w:num>
  <w:num w:numId="11">
    <w:abstractNumId w:val="23"/>
  </w:num>
  <w:num w:numId="12">
    <w:abstractNumId w:val="1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</w:num>
  <w:num w:numId="14">
    <w:abstractNumId w:val="19"/>
  </w:num>
  <w:num w:numId="15">
    <w:abstractNumId w:val="20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12"/>
  </w:num>
  <w:num w:numId="27">
    <w:abstractNumId w:val="15"/>
  </w:num>
  <w:num w:numId="28">
    <w:abstractNumId w:val="26"/>
  </w:num>
  <w:num w:numId="29">
    <w:abstractNumId w:val="14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attachedTemplate r:id="rId1"/>
  <w:stylePaneFormatFilter w:val="3F0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3282"/>
    <w:rsid w:val="0000236D"/>
    <w:rsid w:val="00003298"/>
    <w:rsid w:val="0000392B"/>
    <w:rsid w:val="0001661B"/>
    <w:rsid w:val="0002260C"/>
    <w:rsid w:val="0002306D"/>
    <w:rsid w:val="000242C8"/>
    <w:rsid w:val="00027155"/>
    <w:rsid w:val="000318BA"/>
    <w:rsid w:val="00034A29"/>
    <w:rsid w:val="00040957"/>
    <w:rsid w:val="00045830"/>
    <w:rsid w:val="00047D73"/>
    <w:rsid w:val="00056433"/>
    <w:rsid w:val="00060414"/>
    <w:rsid w:val="00062853"/>
    <w:rsid w:val="00062C9B"/>
    <w:rsid w:val="00063CC2"/>
    <w:rsid w:val="0006537A"/>
    <w:rsid w:val="000670EC"/>
    <w:rsid w:val="000677A2"/>
    <w:rsid w:val="00070EA5"/>
    <w:rsid w:val="00073282"/>
    <w:rsid w:val="00076CBC"/>
    <w:rsid w:val="000779C7"/>
    <w:rsid w:val="00081098"/>
    <w:rsid w:val="00087EF2"/>
    <w:rsid w:val="00090F5D"/>
    <w:rsid w:val="00092759"/>
    <w:rsid w:val="00094321"/>
    <w:rsid w:val="000A038D"/>
    <w:rsid w:val="000A102A"/>
    <w:rsid w:val="000A1A7B"/>
    <w:rsid w:val="000A1B88"/>
    <w:rsid w:val="000A23DA"/>
    <w:rsid w:val="000A674F"/>
    <w:rsid w:val="000B0765"/>
    <w:rsid w:val="000B7B55"/>
    <w:rsid w:val="000C123B"/>
    <w:rsid w:val="000C21AD"/>
    <w:rsid w:val="000C2C16"/>
    <w:rsid w:val="000C3DA0"/>
    <w:rsid w:val="000C5EE4"/>
    <w:rsid w:val="000C670A"/>
    <w:rsid w:val="000D2A1E"/>
    <w:rsid w:val="000D2AC3"/>
    <w:rsid w:val="000D418A"/>
    <w:rsid w:val="000F1C1C"/>
    <w:rsid w:val="000F4088"/>
    <w:rsid w:val="000F4F96"/>
    <w:rsid w:val="000F5A07"/>
    <w:rsid w:val="00100990"/>
    <w:rsid w:val="00105707"/>
    <w:rsid w:val="001060BC"/>
    <w:rsid w:val="001103FF"/>
    <w:rsid w:val="00113EEB"/>
    <w:rsid w:val="0012163E"/>
    <w:rsid w:val="001219B0"/>
    <w:rsid w:val="00124990"/>
    <w:rsid w:val="00124BB7"/>
    <w:rsid w:val="00124FA4"/>
    <w:rsid w:val="001304C0"/>
    <w:rsid w:val="001315F2"/>
    <w:rsid w:val="0014004B"/>
    <w:rsid w:val="0014325E"/>
    <w:rsid w:val="00143C57"/>
    <w:rsid w:val="001440B7"/>
    <w:rsid w:val="00146BDF"/>
    <w:rsid w:val="001516EA"/>
    <w:rsid w:val="00153E25"/>
    <w:rsid w:val="00154505"/>
    <w:rsid w:val="0015684D"/>
    <w:rsid w:val="00160BBD"/>
    <w:rsid w:val="00160DA4"/>
    <w:rsid w:val="0016584A"/>
    <w:rsid w:val="00170CE1"/>
    <w:rsid w:val="00174CAA"/>
    <w:rsid w:val="00177CD5"/>
    <w:rsid w:val="001817D2"/>
    <w:rsid w:val="00184086"/>
    <w:rsid w:val="001904A8"/>
    <w:rsid w:val="001A1732"/>
    <w:rsid w:val="001A2CE9"/>
    <w:rsid w:val="001A3A05"/>
    <w:rsid w:val="001A3E18"/>
    <w:rsid w:val="001A425B"/>
    <w:rsid w:val="001A6185"/>
    <w:rsid w:val="001B005B"/>
    <w:rsid w:val="001B2767"/>
    <w:rsid w:val="001C1001"/>
    <w:rsid w:val="001C3F32"/>
    <w:rsid w:val="001C48B6"/>
    <w:rsid w:val="001C4C04"/>
    <w:rsid w:val="001C694F"/>
    <w:rsid w:val="001C71C1"/>
    <w:rsid w:val="001C721E"/>
    <w:rsid w:val="001E14AF"/>
    <w:rsid w:val="001E3AAF"/>
    <w:rsid w:val="001E5120"/>
    <w:rsid w:val="001F0A6E"/>
    <w:rsid w:val="001F39FA"/>
    <w:rsid w:val="00202A04"/>
    <w:rsid w:val="00205197"/>
    <w:rsid w:val="0020593D"/>
    <w:rsid w:val="00207B98"/>
    <w:rsid w:val="00210001"/>
    <w:rsid w:val="0021106D"/>
    <w:rsid w:val="00220D9F"/>
    <w:rsid w:val="00221BA5"/>
    <w:rsid w:val="00222980"/>
    <w:rsid w:val="002241A2"/>
    <w:rsid w:val="00231E8F"/>
    <w:rsid w:val="00231E9C"/>
    <w:rsid w:val="00235489"/>
    <w:rsid w:val="00240B17"/>
    <w:rsid w:val="00241D78"/>
    <w:rsid w:val="00246DAE"/>
    <w:rsid w:val="002538B4"/>
    <w:rsid w:val="002538E3"/>
    <w:rsid w:val="00255C24"/>
    <w:rsid w:val="002568EE"/>
    <w:rsid w:val="00260802"/>
    <w:rsid w:val="0026386A"/>
    <w:rsid w:val="00267125"/>
    <w:rsid w:val="00267B22"/>
    <w:rsid w:val="00267DDF"/>
    <w:rsid w:val="00271CB6"/>
    <w:rsid w:val="0027301A"/>
    <w:rsid w:val="00274E7D"/>
    <w:rsid w:val="00276ECC"/>
    <w:rsid w:val="0028765E"/>
    <w:rsid w:val="0029037D"/>
    <w:rsid w:val="002937D4"/>
    <w:rsid w:val="0029415B"/>
    <w:rsid w:val="00294F04"/>
    <w:rsid w:val="0029612E"/>
    <w:rsid w:val="002C50DF"/>
    <w:rsid w:val="002C54C1"/>
    <w:rsid w:val="002D78B4"/>
    <w:rsid w:val="002D7C8E"/>
    <w:rsid w:val="002E160F"/>
    <w:rsid w:val="002E3F91"/>
    <w:rsid w:val="002E480D"/>
    <w:rsid w:val="002E5F6B"/>
    <w:rsid w:val="002F084D"/>
    <w:rsid w:val="002F308B"/>
    <w:rsid w:val="003022D4"/>
    <w:rsid w:val="00310B4A"/>
    <w:rsid w:val="00320F9F"/>
    <w:rsid w:val="003238C3"/>
    <w:rsid w:val="00324BCD"/>
    <w:rsid w:val="00324F30"/>
    <w:rsid w:val="00325023"/>
    <w:rsid w:val="00325FD8"/>
    <w:rsid w:val="003265B9"/>
    <w:rsid w:val="00327232"/>
    <w:rsid w:val="00331182"/>
    <w:rsid w:val="00340EE0"/>
    <w:rsid w:val="00343032"/>
    <w:rsid w:val="00352D2C"/>
    <w:rsid w:val="003564BA"/>
    <w:rsid w:val="0035658A"/>
    <w:rsid w:val="00364141"/>
    <w:rsid w:val="00367EF6"/>
    <w:rsid w:val="00373F2A"/>
    <w:rsid w:val="003779A2"/>
    <w:rsid w:val="0038139C"/>
    <w:rsid w:val="00381D92"/>
    <w:rsid w:val="00386157"/>
    <w:rsid w:val="00386ADE"/>
    <w:rsid w:val="00391E14"/>
    <w:rsid w:val="003959F6"/>
    <w:rsid w:val="003A73C1"/>
    <w:rsid w:val="003B791E"/>
    <w:rsid w:val="003C609E"/>
    <w:rsid w:val="003C6275"/>
    <w:rsid w:val="003D69A5"/>
    <w:rsid w:val="003E34F6"/>
    <w:rsid w:val="003E4927"/>
    <w:rsid w:val="003E4D76"/>
    <w:rsid w:val="003E5496"/>
    <w:rsid w:val="003E55B1"/>
    <w:rsid w:val="003F004A"/>
    <w:rsid w:val="003F1437"/>
    <w:rsid w:val="003F17EC"/>
    <w:rsid w:val="003F185C"/>
    <w:rsid w:val="003F36A3"/>
    <w:rsid w:val="003F59FC"/>
    <w:rsid w:val="0040443F"/>
    <w:rsid w:val="00404510"/>
    <w:rsid w:val="004053E1"/>
    <w:rsid w:val="00407F1C"/>
    <w:rsid w:val="00415F27"/>
    <w:rsid w:val="00416A59"/>
    <w:rsid w:val="00417CA8"/>
    <w:rsid w:val="0042190C"/>
    <w:rsid w:val="00425359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3B1D"/>
    <w:rsid w:val="00455CBE"/>
    <w:rsid w:val="00455EB7"/>
    <w:rsid w:val="00455FD5"/>
    <w:rsid w:val="00460E8A"/>
    <w:rsid w:val="0046230A"/>
    <w:rsid w:val="00462C95"/>
    <w:rsid w:val="0046486A"/>
    <w:rsid w:val="00470ACD"/>
    <w:rsid w:val="00473A3D"/>
    <w:rsid w:val="004773FC"/>
    <w:rsid w:val="00477FB8"/>
    <w:rsid w:val="00480328"/>
    <w:rsid w:val="00481A64"/>
    <w:rsid w:val="004834FC"/>
    <w:rsid w:val="00483B15"/>
    <w:rsid w:val="00483FB9"/>
    <w:rsid w:val="00491452"/>
    <w:rsid w:val="0049465E"/>
    <w:rsid w:val="00494AE7"/>
    <w:rsid w:val="004A030A"/>
    <w:rsid w:val="004B05B0"/>
    <w:rsid w:val="004B0CAC"/>
    <w:rsid w:val="004B19B5"/>
    <w:rsid w:val="004B1D7D"/>
    <w:rsid w:val="004B460A"/>
    <w:rsid w:val="004C0212"/>
    <w:rsid w:val="004C05F9"/>
    <w:rsid w:val="004D087F"/>
    <w:rsid w:val="004D551E"/>
    <w:rsid w:val="004E0194"/>
    <w:rsid w:val="004E328B"/>
    <w:rsid w:val="004E6184"/>
    <w:rsid w:val="004F1471"/>
    <w:rsid w:val="004F5DF9"/>
    <w:rsid w:val="004F66B4"/>
    <w:rsid w:val="004F78C6"/>
    <w:rsid w:val="0050224C"/>
    <w:rsid w:val="00503208"/>
    <w:rsid w:val="005037A6"/>
    <w:rsid w:val="00512D53"/>
    <w:rsid w:val="00514883"/>
    <w:rsid w:val="0053132E"/>
    <w:rsid w:val="00546508"/>
    <w:rsid w:val="00553BF9"/>
    <w:rsid w:val="00561C04"/>
    <w:rsid w:val="0056213B"/>
    <w:rsid w:val="00562F82"/>
    <w:rsid w:val="00564913"/>
    <w:rsid w:val="0057203C"/>
    <w:rsid w:val="005800D8"/>
    <w:rsid w:val="00580FFA"/>
    <w:rsid w:val="005846C9"/>
    <w:rsid w:val="005873FC"/>
    <w:rsid w:val="00590EAF"/>
    <w:rsid w:val="00595DA6"/>
    <w:rsid w:val="005A6A91"/>
    <w:rsid w:val="005B0043"/>
    <w:rsid w:val="005B0066"/>
    <w:rsid w:val="005B4774"/>
    <w:rsid w:val="005C3930"/>
    <w:rsid w:val="005C76D8"/>
    <w:rsid w:val="005E1321"/>
    <w:rsid w:val="005E2DD4"/>
    <w:rsid w:val="005E412D"/>
    <w:rsid w:val="005E4CDC"/>
    <w:rsid w:val="005E6D43"/>
    <w:rsid w:val="005F64F4"/>
    <w:rsid w:val="005F6F64"/>
    <w:rsid w:val="005F7B0A"/>
    <w:rsid w:val="00600604"/>
    <w:rsid w:val="00603478"/>
    <w:rsid w:val="00605C11"/>
    <w:rsid w:val="00606440"/>
    <w:rsid w:val="006078C2"/>
    <w:rsid w:val="00613DC5"/>
    <w:rsid w:val="006146AC"/>
    <w:rsid w:val="006171A9"/>
    <w:rsid w:val="00623436"/>
    <w:rsid w:val="00625193"/>
    <w:rsid w:val="00640F39"/>
    <w:rsid w:val="00655AAF"/>
    <w:rsid w:val="00656A30"/>
    <w:rsid w:val="00662AC4"/>
    <w:rsid w:val="006673E7"/>
    <w:rsid w:val="00674964"/>
    <w:rsid w:val="00680B7E"/>
    <w:rsid w:val="00683B94"/>
    <w:rsid w:val="00686692"/>
    <w:rsid w:val="00693033"/>
    <w:rsid w:val="00693321"/>
    <w:rsid w:val="00694893"/>
    <w:rsid w:val="00694DD9"/>
    <w:rsid w:val="006A12B1"/>
    <w:rsid w:val="006A1642"/>
    <w:rsid w:val="006A5F42"/>
    <w:rsid w:val="006A6103"/>
    <w:rsid w:val="006B10ED"/>
    <w:rsid w:val="006B156A"/>
    <w:rsid w:val="006B4F18"/>
    <w:rsid w:val="006B51B2"/>
    <w:rsid w:val="006C17A0"/>
    <w:rsid w:val="006D27E3"/>
    <w:rsid w:val="006D3F97"/>
    <w:rsid w:val="006D4135"/>
    <w:rsid w:val="006E0448"/>
    <w:rsid w:val="006E09F2"/>
    <w:rsid w:val="006E721C"/>
    <w:rsid w:val="006F3EE2"/>
    <w:rsid w:val="00700CBD"/>
    <w:rsid w:val="0070207F"/>
    <w:rsid w:val="007028C7"/>
    <w:rsid w:val="00704462"/>
    <w:rsid w:val="00705FBB"/>
    <w:rsid w:val="00710C7E"/>
    <w:rsid w:val="00714E7C"/>
    <w:rsid w:val="0073044F"/>
    <w:rsid w:val="00732294"/>
    <w:rsid w:val="00733DE0"/>
    <w:rsid w:val="007357C5"/>
    <w:rsid w:val="00736C27"/>
    <w:rsid w:val="0074032D"/>
    <w:rsid w:val="00740D25"/>
    <w:rsid w:val="00741328"/>
    <w:rsid w:val="0075531C"/>
    <w:rsid w:val="00756F76"/>
    <w:rsid w:val="00761FF6"/>
    <w:rsid w:val="007679B9"/>
    <w:rsid w:val="00771167"/>
    <w:rsid w:val="00776572"/>
    <w:rsid w:val="00776D50"/>
    <w:rsid w:val="0077738D"/>
    <w:rsid w:val="007774C2"/>
    <w:rsid w:val="00787771"/>
    <w:rsid w:val="00787D28"/>
    <w:rsid w:val="0079000C"/>
    <w:rsid w:val="00790D93"/>
    <w:rsid w:val="00791CD7"/>
    <w:rsid w:val="0079430D"/>
    <w:rsid w:val="00796073"/>
    <w:rsid w:val="0079754C"/>
    <w:rsid w:val="007A1395"/>
    <w:rsid w:val="007A7341"/>
    <w:rsid w:val="007B19CE"/>
    <w:rsid w:val="007B45A0"/>
    <w:rsid w:val="007B7C23"/>
    <w:rsid w:val="007C0255"/>
    <w:rsid w:val="007C09C8"/>
    <w:rsid w:val="007C0C22"/>
    <w:rsid w:val="007C13ED"/>
    <w:rsid w:val="007C2707"/>
    <w:rsid w:val="007D3572"/>
    <w:rsid w:val="007D501A"/>
    <w:rsid w:val="007D7B91"/>
    <w:rsid w:val="007E285B"/>
    <w:rsid w:val="007E3F65"/>
    <w:rsid w:val="007E4F6C"/>
    <w:rsid w:val="007E5253"/>
    <w:rsid w:val="007E57A5"/>
    <w:rsid w:val="007E68F6"/>
    <w:rsid w:val="007E6EF9"/>
    <w:rsid w:val="007F0511"/>
    <w:rsid w:val="007F2AE5"/>
    <w:rsid w:val="007F4C69"/>
    <w:rsid w:val="007F6AB0"/>
    <w:rsid w:val="00803805"/>
    <w:rsid w:val="0080582D"/>
    <w:rsid w:val="00806D9B"/>
    <w:rsid w:val="0080756C"/>
    <w:rsid w:val="00812ACB"/>
    <w:rsid w:val="008139C8"/>
    <w:rsid w:val="008147F8"/>
    <w:rsid w:val="00821930"/>
    <w:rsid w:val="00821B3A"/>
    <w:rsid w:val="00831204"/>
    <w:rsid w:val="00831208"/>
    <w:rsid w:val="00835A02"/>
    <w:rsid w:val="00841504"/>
    <w:rsid w:val="008429CF"/>
    <w:rsid w:val="008446E2"/>
    <w:rsid w:val="00847E19"/>
    <w:rsid w:val="00850CD3"/>
    <w:rsid w:val="0085112C"/>
    <w:rsid w:val="0085277C"/>
    <w:rsid w:val="008559F1"/>
    <w:rsid w:val="00855E5A"/>
    <w:rsid w:val="008601A9"/>
    <w:rsid w:val="00865B0D"/>
    <w:rsid w:val="00871B33"/>
    <w:rsid w:val="00872949"/>
    <w:rsid w:val="008821F3"/>
    <w:rsid w:val="00886C81"/>
    <w:rsid w:val="00887874"/>
    <w:rsid w:val="008941DB"/>
    <w:rsid w:val="00895D7E"/>
    <w:rsid w:val="008A16EA"/>
    <w:rsid w:val="008A580D"/>
    <w:rsid w:val="008B6162"/>
    <w:rsid w:val="008C04DF"/>
    <w:rsid w:val="008C1971"/>
    <w:rsid w:val="008C1AF7"/>
    <w:rsid w:val="008C57D5"/>
    <w:rsid w:val="008D0EE5"/>
    <w:rsid w:val="008D2CAF"/>
    <w:rsid w:val="008D3A48"/>
    <w:rsid w:val="008D3ACE"/>
    <w:rsid w:val="008D51CC"/>
    <w:rsid w:val="008E0066"/>
    <w:rsid w:val="008E1D57"/>
    <w:rsid w:val="008E4F95"/>
    <w:rsid w:val="008E5183"/>
    <w:rsid w:val="008F4D52"/>
    <w:rsid w:val="008F4E41"/>
    <w:rsid w:val="0090408D"/>
    <w:rsid w:val="00904E6B"/>
    <w:rsid w:val="00906EEC"/>
    <w:rsid w:val="00910771"/>
    <w:rsid w:val="00914204"/>
    <w:rsid w:val="00915836"/>
    <w:rsid w:val="00915C7E"/>
    <w:rsid w:val="00922606"/>
    <w:rsid w:val="00922D31"/>
    <w:rsid w:val="0092559F"/>
    <w:rsid w:val="00925D03"/>
    <w:rsid w:val="0092650F"/>
    <w:rsid w:val="00927AD9"/>
    <w:rsid w:val="009302E6"/>
    <w:rsid w:val="00931141"/>
    <w:rsid w:val="00931DEA"/>
    <w:rsid w:val="0093530A"/>
    <w:rsid w:val="00935665"/>
    <w:rsid w:val="00935B30"/>
    <w:rsid w:val="00936A4E"/>
    <w:rsid w:val="00941580"/>
    <w:rsid w:val="00942457"/>
    <w:rsid w:val="00944E0C"/>
    <w:rsid w:val="00950D81"/>
    <w:rsid w:val="00953772"/>
    <w:rsid w:val="009543EB"/>
    <w:rsid w:val="009623AB"/>
    <w:rsid w:val="00970053"/>
    <w:rsid w:val="00970A6B"/>
    <w:rsid w:val="009763C4"/>
    <w:rsid w:val="009803F1"/>
    <w:rsid w:val="009844F7"/>
    <w:rsid w:val="009906A3"/>
    <w:rsid w:val="0099079E"/>
    <w:rsid w:val="00995FFD"/>
    <w:rsid w:val="009A1099"/>
    <w:rsid w:val="009A45B0"/>
    <w:rsid w:val="009A6A6F"/>
    <w:rsid w:val="009A734C"/>
    <w:rsid w:val="009B1B69"/>
    <w:rsid w:val="009C470D"/>
    <w:rsid w:val="009C638B"/>
    <w:rsid w:val="009D3626"/>
    <w:rsid w:val="009D68FB"/>
    <w:rsid w:val="009D7EDF"/>
    <w:rsid w:val="009E04B3"/>
    <w:rsid w:val="009E0DFC"/>
    <w:rsid w:val="009E377E"/>
    <w:rsid w:val="009E428C"/>
    <w:rsid w:val="009E5B74"/>
    <w:rsid w:val="009E7C14"/>
    <w:rsid w:val="009F0234"/>
    <w:rsid w:val="009F419C"/>
    <w:rsid w:val="009F43E0"/>
    <w:rsid w:val="00A00F53"/>
    <w:rsid w:val="00A038A2"/>
    <w:rsid w:val="00A055A5"/>
    <w:rsid w:val="00A1117E"/>
    <w:rsid w:val="00A12A7C"/>
    <w:rsid w:val="00A1330E"/>
    <w:rsid w:val="00A25E48"/>
    <w:rsid w:val="00A3644B"/>
    <w:rsid w:val="00A402A1"/>
    <w:rsid w:val="00A44175"/>
    <w:rsid w:val="00A4565E"/>
    <w:rsid w:val="00A47893"/>
    <w:rsid w:val="00A50D22"/>
    <w:rsid w:val="00A512C3"/>
    <w:rsid w:val="00A53390"/>
    <w:rsid w:val="00A571FE"/>
    <w:rsid w:val="00A60395"/>
    <w:rsid w:val="00A6183D"/>
    <w:rsid w:val="00A6287E"/>
    <w:rsid w:val="00A63B1B"/>
    <w:rsid w:val="00A77C2C"/>
    <w:rsid w:val="00A80062"/>
    <w:rsid w:val="00A856EB"/>
    <w:rsid w:val="00A9022E"/>
    <w:rsid w:val="00A90577"/>
    <w:rsid w:val="00A914E1"/>
    <w:rsid w:val="00A91861"/>
    <w:rsid w:val="00A96322"/>
    <w:rsid w:val="00AA1165"/>
    <w:rsid w:val="00AA3F31"/>
    <w:rsid w:val="00AA4625"/>
    <w:rsid w:val="00AB099E"/>
    <w:rsid w:val="00AB1F1A"/>
    <w:rsid w:val="00AC4F34"/>
    <w:rsid w:val="00AC6401"/>
    <w:rsid w:val="00AC6EC2"/>
    <w:rsid w:val="00AE3A63"/>
    <w:rsid w:val="00AE5435"/>
    <w:rsid w:val="00AF3ABE"/>
    <w:rsid w:val="00AF61CB"/>
    <w:rsid w:val="00AF6959"/>
    <w:rsid w:val="00B00520"/>
    <w:rsid w:val="00B00F8E"/>
    <w:rsid w:val="00B014D0"/>
    <w:rsid w:val="00B025B6"/>
    <w:rsid w:val="00B03CB0"/>
    <w:rsid w:val="00B041A9"/>
    <w:rsid w:val="00B0465E"/>
    <w:rsid w:val="00B1218F"/>
    <w:rsid w:val="00B13262"/>
    <w:rsid w:val="00B14C20"/>
    <w:rsid w:val="00B16238"/>
    <w:rsid w:val="00B2014C"/>
    <w:rsid w:val="00B23F8B"/>
    <w:rsid w:val="00B27724"/>
    <w:rsid w:val="00B30F3D"/>
    <w:rsid w:val="00B31824"/>
    <w:rsid w:val="00B432A0"/>
    <w:rsid w:val="00B45FD1"/>
    <w:rsid w:val="00B4738B"/>
    <w:rsid w:val="00B50E09"/>
    <w:rsid w:val="00B517F7"/>
    <w:rsid w:val="00B52AFC"/>
    <w:rsid w:val="00B52EFE"/>
    <w:rsid w:val="00B54C1E"/>
    <w:rsid w:val="00B55E5A"/>
    <w:rsid w:val="00B60DCA"/>
    <w:rsid w:val="00B63C73"/>
    <w:rsid w:val="00B66E1A"/>
    <w:rsid w:val="00B66EDD"/>
    <w:rsid w:val="00B672B3"/>
    <w:rsid w:val="00B76DB6"/>
    <w:rsid w:val="00B77DBF"/>
    <w:rsid w:val="00B810DF"/>
    <w:rsid w:val="00B81FBB"/>
    <w:rsid w:val="00B902B9"/>
    <w:rsid w:val="00B90B80"/>
    <w:rsid w:val="00B92C22"/>
    <w:rsid w:val="00B92C59"/>
    <w:rsid w:val="00B95BFE"/>
    <w:rsid w:val="00B96C22"/>
    <w:rsid w:val="00B972D3"/>
    <w:rsid w:val="00B97751"/>
    <w:rsid w:val="00BA1705"/>
    <w:rsid w:val="00BA2132"/>
    <w:rsid w:val="00BA38D8"/>
    <w:rsid w:val="00BA5AAA"/>
    <w:rsid w:val="00BB1522"/>
    <w:rsid w:val="00BB4389"/>
    <w:rsid w:val="00BB61BE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2EA"/>
    <w:rsid w:val="00BE1772"/>
    <w:rsid w:val="00BE1DEB"/>
    <w:rsid w:val="00BF0D5C"/>
    <w:rsid w:val="00BF0E8E"/>
    <w:rsid w:val="00BF1A7F"/>
    <w:rsid w:val="00C00F37"/>
    <w:rsid w:val="00C03F51"/>
    <w:rsid w:val="00C10CC7"/>
    <w:rsid w:val="00C13225"/>
    <w:rsid w:val="00C14C86"/>
    <w:rsid w:val="00C229F8"/>
    <w:rsid w:val="00C25803"/>
    <w:rsid w:val="00C26FD3"/>
    <w:rsid w:val="00C322F1"/>
    <w:rsid w:val="00C33284"/>
    <w:rsid w:val="00C371FA"/>
    <w:rsid w:val="00C4251D"/>
    <w:rsid w:val="00C44F67"/>
    <w:rsid w:val="00C46722"/>
    <w:rsid w:val="00C46F61"/>
    <w:rsid w:val="00C47BB2"/>
    <w:rsid w:val="00C51C28"/>
    <w:rsid w:val="00C53456"/>
    <w:rsid w:val="00C60C2D"/>
    <w:rsid w:val="00C62945"/>
    <w:rsid w:val="00C70043"/>
    <w:rsid w:val="00C70E0D"/>
    <w:rsid w:val="00C730B4"/>
    <w:rsid w:val="00C73861"/>
    <w:rsid w:val="00C7432C"/>
    <w:rsid w:val="00C75791"/>
    <w:rsid w:val="00C757A1"/>
    <w:rsid w:val="00C76304"/>
    <w:rsid w:val="00C84955"/>
    <w:rsid w:val="00C86467"/>
    <w:rsid w:val="00C9441D"/>
    <w:rsid w:val="00C95C72"/>
    <w:rsid w:val="00C96B86"/>
    <w:rsid w:val="00C97DF7"/>
    <w:rsid w:val="00CA1A6A"/>
    <w:rsid w:val="00CA6108"/>
    <w:rsid w:val="00CB54CD"/>
    <w:rsid w:val="00CB766B"/>
    <w:rsid w:val="00CC356D"/>
    <w:rsid w:val="00CD109D"/>
    <w:rsid w:val="00CD1E9D"/>
    <w:rsid w:val="00CD6ABB"/>
    <w:rsid w:val="00CE5CF2"/>
    <w:rsid w:val="00D00A5D"/>
    <w:rsid w:val="00D00A87"/>
    <w:rsid w:val="00D02F2F"/>
    <w:rsid w:val="00D10078"/>
    <w:rsid w:val="00D13087"/>
    <w:rsid w:val="00D139AB"/>
    <w:rsid w:val="00D16FA0"/>
    <w:rsid w:val="00D241FF"/>
    <w:rsid w:val="00D25D36"/>
    <w:rsid w:val="00D26DCE"/>
    <w:rsid w:val="00D41AF6"/>
    <w:rsid w:val="00D5130A"/>
    <w:rsid w:val="00D51769"/>
    <w:rsid w:val="00D522D8"/>
    <w:rsid w:val="00D5491C"/>
    <w:rsid w:val="00D554E8"/>
    <w:rsid w:val="00D5748E"/>
    <w:rsid w:val="00D612A9"/>
    <w:rsid w:val="00D66935"/>
    <w:rsid w:val="00D77D52"/>
    <w:rsid w:val="00D80021"/>
    <w:rsid w:val="00D831E7"/>
    <w:rsid w:val="00D8724C"/>
    <w:rsid w:val="00D938C1"/>
    <w:rsid w:val="00DA30CA"/>
    <w:rsid w:val="00DA47A8"/>
    <w:rsid w:val="00DB3592"/>
    <w:rsid w:val="00DB4C93"/>
    <w:rsid w:val="00DC127D"/>
    <w:rsid w:val="00DC3F8A"/>
    <w:rsid w:val="00DD0070"/>
    <w:rsid w:val="00DD46E9"/>
    <w:rsid w:val="00DE0D00"/>
    <w:rsid w:val="00DE16CD"/>
    <w:rsid w:val="00DE6492"/>
    <w:rsid w:val="00DE7070"/>
    <w:rsid w:val="00DF280B"/>
    <w:rsid w:val="00DF2853"/>
    <w:rsid w:val="00DF28B7"/>
    <w:rsid w:val="00DF4E63"/>
    <w:rsid w:val="00DF68C0"/>
    <w:rsid w:val="00DF7F5A"/>
    <w:rsid w:val="00E00FFD"/>
    <w:rsid w:val="00E04C02"/>
    <w:rsid w:val="00E053B2"/>
    <w:rsid w:val="00E11ABF"/>
    <w:rsid w:val="00E139D5"/>
    <w:rsid w:val="00E13F60"/>
    <w:rsid w:val="00E14CA5"/>
    <w:rsid w:val="00E152DF"/>
    <w:rsid w:val="00E22D1B"/>
    <w:rsid w:val="00E235F5"/>
    <w:rsid w:val="00E23783"/>
    <w:rsid w:val="00E26411"/>
    <w:rsid w:val="00E307B6"/>
    <w:rsid w:val="00E41AD6"/>
    <w:rsid w:val="00E42017"/>
    <w:rsid w:val="00E42730"/>
    <w:rsid w:val="00E42AE5"/>
    <w:rsid w:val="00E46268"/>
    <w:rsid w:val="00E46400"/>
    <w:rsid w:val="00E46CA8"/>
    <w:rsid w:val="00E47776"/>
    <w:rsid w:val="00E55854"/>
    <w:rsid w:val="00E628AD"/>
    <w:rsid w:val="00E64339"/>
    <w:rsid w:val="00E677BD"/>
    <w:rsid w:val="00E70C44"/>
    <w:rsid w:val="00E72B6E"/>
    <w:rsid w:val="00E8114B"/>
    <w:rsid w:val="00E872A7"/>
    <w:rsid w:val="00E87428"/>
    <w:rsid w:val="00E903B5"/>
    <w:rsid w:val="00E94BFB"/>
    <w:rsid w:val="00EA19E9"/>
    <w:rsid w:val="00EA29F6"/>
    <w:rsid w:val="00EA369D"/>
    <w:rsid w:val="00EA411E"/>
    <w:rsid w:val="00EA50E5"/>
    <w:rsid w:val="00EA641F"/>
    <w:rsid w:val="00EA6A5A"/>
    <w:rsid w:val="00EB19E0"/>
    <w:rsid w:val="00EB5A80"/>
    <w:rsid w:val="00EC07DD"/>
    <w:rsid w:val="00EC0D7C"/>
    <w:rsid w:val="00EC3652"/>
    <w:rsid w:val="00EC7F14"/>
    <w:rsid w:val="00ED0420"/>
    <w:rsid w:val="00ED66F9"/>
    <w:rsid w:val="00ED7D4E"/>
    <w:rsid w:val="00EE220A"/>
    <w:rsid w:val="00EE2853"/>
    <w:rsid w:val="00EF5D36"/>
    <w:rsid w:val="00EF66FC"/>
    <w:rsid w:val="00EF7D88"/>
    <w:rsid w:val="00F00D14"/>
    <w:rsid w:val="00F0135B"/>
    <w:rsid w:val="00F02E73"/>
    <w:rsid w:val="00F10140"/>
    <w:rsid w:val="00F11BAF"/>
    <w:rsid w:val="00F11CE3"/>
    <w:rsid w:val="00F16FDF"/>
    <w:rsid w:val="00F17DCE"/>
    <w:rsid w:val="00F22750"/>
    <w:rsid w:val="00F23CA1"/>
    <w:rsid w:val="00F2401A"/>
    <w:rsid w:val="00F2646F"/>
    <w:rsid w:val="00F27CBF"/>
    <w:rsid w:val="00F27E65"/>
    <w:rsid w:val="00F405C9"/>
    <w:rsid w:val="00F40A19"/>
    <w:rsid w:val="00F414CD"/>
    <w:rsid w:val="00F414F8"/>
    <w:rsid w:val="00F44FA1"/>
    <w:rsid w:val="00F47626"/>
    <w:rsid w:val="00F47CAB"/>
    <w:rsid w:val="00F50275"/>
    <w:rsid w:val="00F505C7"/>
    <w:rsid w:val="00F51366"/>
    <w:rsid w:val="00F54824"/>
    <w:rsid w:val="00F5630D"/>
    <w:rsid w:val="00F566F6"/>
    <w:rsid w:val="00F56CE1"/>
    <w:rsid w:val="00F62D01"/>
    <w:rsid w:val="00F62EE5"/>
    <w:rsid w:val="00F669C5"/>
    <w:rsid w:val="00F72DEA"/>
    <w:rsid w:val="00F803B0"/>
    <w:rsid w:val="00F8085F"/>
    <w:rsid w:val="00F80E14"/>
    <w:rsid w:val="00F80E25"/>
    <w:rsid w:val="00F869B7"/>
    <w:rsid w:val="00F9005C"/>
    <w:rsid w:val="00F904AE"/>
    <w:rsid w:val="00FA0966"/>
    <w:rsid w:val="00FA2DD2"/>
    <w:rsid w:val="00FA450A"/>
    <w:rsid w:val="00FA6905"/>
    <w:rsid w:val="00FA7A01"/>
    <w:rsid w:val="00FB03E9"/>
    <w:rsid w:val="00FB4456"/>
    <w:rsid w:val="00FB5D74"/>
    <w:rsid w:val="00FC2AA9"/>
    <w:rsid w:val="00FC3A0E"/>
    <w:rsid w:val="00FC62D5"/>
    <w:rsid w:val="00FC7065"/>
    <w:rsid w:val="00FD0A3A"/>
    <w:rsid w:val="00FD16AF"/>
    <w:rsid w:val="00FD1F4D"/>
    <w:rsid w:val="00FD2A3E"/>
    <w:rsid w:val="00FD7077"/>
    <w:rsid w:val="00FE3722"/>
    <w:rsid w:val="00FE5BBC"/>
    <w:rsid w:val="00FF15BD"/>
    <w:rsid w:val="00FF507F"/>
    <w:rsid w:val="00FF649E"/>
    <w:rsid w:val="00FF6F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070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E707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7D7B9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821B3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821B3A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A3644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3644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A3644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3644B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DE7070"/>
    <w:pPr>
      <w:numPr>
        <w:numId w:val="1"/>
      </w:numPr>
      <w:spacing w:before="480" w:after="120" w:line="276" w:lineRule="auto"/>
      <w:ind w:left="357" w:hanging="357"/>
      <w:jc w:val="both"/>
    </w:pPr>
    <w:rPr>
      <w:rFonts w:ascii="Arial" w:hAnsi="Arial" w:cs="Arial"/>
      <w:b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DE707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DE7070"/>
    <w:rPr>
      <w:rFonts w:ascii="Arial" w:eastAsiaTheme="majorEastAsia" w:hAnsi="Arial" w:cs="Arial"/>
      <w:b/>
      <w:color w:val="000000"/>
      <w:sz w:val="32"/>
      <w:szCs w:val="32"/>
    </w:rPr>
  </w:style>
  <w:style w:type="character" w:styleId="Refdecomentrio">
    <w:name w:val="annotation reference"/>
    <w:basedOn w:val="Fontepargpadro"/>
    <w:semiHidden/>
    <w:unhideWhenUsed/>
    <w:rsid w:val="00453B1D"/>
    <w:rPr>
      <w:sz w:val="18"/>
      <w:szCs w:val="18"/>
    </w:rPr>
  </w:style>
  <w:style w:type="paragraph" w:styleId="Textodecomentrio">
    <w:name w:val="annotation text"/>
    <w:basedOn w:val="Normal"/>
    <w:link w:val="TextodecomentrioChar"/>
    <w:unhideWhenUsed/>
    <w:rsid w:val="00453B1D"/>
    <w:rPr>
      <w:sz w:val="24"/>
    </w:rPr>
  </w:style>
  <w:style w:type="character" w:customStyle="1" w:styleId="TextodecomentrioChar">
    <w:name w:val="Texto de comentário Char"/>
    <w:basedOn w:val="Fontepargpadro"/>
    <w:link w:val="Textodecomentrio"/>
    <w:rsid w:val="00453B1D"/>
    <w:rPr>
      <w:rFonts w:ascii="Arial" w:hAnsi="Arial" w:cs="Tahoma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5E4CDC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5E4CDC"/>
    <w:rPr>
      <w:rFonts w:ascii="Arial" w:hAnsi="Arial" w:cs="Tahoma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semiHidden/>
    <w:rsid w:val="007D7B91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paragraph" w:styleId="Ttulo">
    <w:name w:val="Title"/>
    <w:basedOn w:val="Normal"/>
    <w:link w:val="TtuloChar"/>
    <w:qFormat/>
    <w:rsid w:val="007D7B91"/>
    <w:pPr>
      <w:jc w:val="center"/>
    </w:pPr>
    <w:rPr>
      <w:rFonts w:ascii="Times New Roman" w:hAnsi="Times New Roman" w:cs="Times New Roman"/>
      <w:b/>
      <w:sz w:val="28"/>
      <w:szCs w:val="20"/>
      <w:u w:val="single"/>
    </w:rPr>
  </w:style>
  <w:style w:type="character" w:customStyle="1" w:styleId="TtuloChar">
    <w:name w:val="Título Char"/>
    <w:basedOn w:val="Fontepargpadro"/>
    <w:link w:val="Ttulo"/>
    <w:rsid w:val="007D7B91"/>
    <w:rPr>
      <w:b/>
      <w:sz w:val="2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6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ufal.br/logotipoUfal.gif" TargetMode="External"/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Documents\adriano\GT%20ONs\Modelos%20fechados\TR%20compras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3933D-0747-DE43-9D68-43078AE30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 compras</Template>
  <TotalTime>96</TotalTime>
  <Pages>5</Pages>
  <Words>2161</Words>
  <Characters>11675</Characters>
  <Application>Microsoft Office Word</Application>
  <DocSecurity>0</DocSecurity>
  <Lines>97</Lines>
  <Paragraphs>27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regina.maria</cp:lastModifiedBy>
  <cp:revision>24</cp:revision>
  <cp:lastPrinted>2010-11-03T19:07:00Z</cp:lastPrinted>
  <dcterms:created xsi:type="dcterms:W3CDTF">2016-08-22T13:46:00Z</dcterms:created>
  <dcterms:modified xsi:type="dcterms:W3CDTF">2016-10-05T17:56:00Z</dcterms:modified>
</cp:coreProperties>
</file>