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A3" w:rsidRPr="00D91EDA" w:rsidRDefault="00F441A3" w:rsidP="00F441A3">
      <w:pPr>
        <w:spacing w:line="100" w:lineRule="atLeast"/>
        <w:jc w:val="center"/>
        <w:rPr>
          <w:bCs/>
          <w:szCs w:val="24"/>
        </w:rPr>
      </w:pPr>
    </w:p>
    <w:p w:rsidR="00F441A3" w:rsidRPr="00D91EDA" w:rsidRDefault="00F441A3" w:rsidP="00F441A3">
      <w:pPr>
        <w:spacing w:line="100" w:lineRule="atLeast"/>
        <w:jc w:val="center"/>
        <w:rPr>
          <w:bCs/>
          <w:szCs w:val="24"/>
        </w:rPr>
      </w:pPr>
    </w:p>
    <w:p w:rsidR="00F441A3" w:rsidRPr="00473790" w:rsidRDefault="00F441A3" w:rsidP="00F441A3">
      <w:pPr>
        <w:spacing w:line="100" w:lineRule="atLeast"/>
        <w:jc w:val="center"/>
        <w:rPr>
          <w:b/>
          <w:bCs/>
          <w:sz w:val="26"/>
          <w:szCs w:val="26"/>
        </w:rPr>
      </w:pPr>
    </w:p>
    <w:p w:rsidR="00F441A3" w:rsidRPr="00473790" w:rsidRDefault="00F441A3" w:rsidP="00F441A3">
      <w:pPr>
        <w:spacing w:line="100" w:lineRule="atLeast"/>
        <w:jc w:val="center"/>
        <w:rPr>
          <w:b/>
          <w:bCs/>
          <w:sz w:val="26"/>
          <w:szCs w:val="26"/>
        </w:rPr>
      </w:pPr>
      <w:r w:rsidRPr="00473790">
        <w:rPr>
          <w:b/>
          <w:bCs/>
          <w:sz w:val="26"/>
          <w:szCs w:val="26"/>
        </w:rPr>
        <w:t>JUSTIFICATIVA</w:t>
      </w:r>
    </w:p>
    <w:p w:rsidR="00F441A3" w:rsidRPr="00473790" w:rsidRDefault="00F441A3" w:rsidP="00F441A3">
      <w:pPr>
        <w:autoSpaceDE w:val="0"/>
        <w:jc w:val="both"/>
        <w:rPr>
          <w:b/>
          <w:bCs/>
          <w:sz w:val="26"/>
          <w:szCs w:val="26"/>
        </w:rPr>
      </w:pPr>
      <w:r w:rsidRPr="00473790">
        <w:rPr>
          <w:b/>
          <w:bCs/>
          <w:sz w:val="26"/>
          <w:szCs w:val="26"/>
        </w:rPr>
        <w:t xml:space="preserve">    </w:t>
      </w:r>
    </w:p>
    <w:p w:rsidR="00F441A3" w:rsidRDefault="00F441A3" w:rsidP="00F441A3">
      <w:pPr>
        <w:autoSpaceDE w:val="0"/>
        <w:jc w:val="both"/>
        <w:rPr>
          <w:szCs w:val="24"/>
        </w:rPr>
      </w:pPr>
      <w:r w:rsidRPr="00D91EDA">
        <w:rPr>
          <w:szCs w:val="24"/>
        </w:rPr>
        <w:tab/>
      </w:r>
    </w:p>
    <w:p w:rsidR="00F441A3" w:rsidRDefault="00F441A3" w:rsidP="00F441A3">
      <w:pPr>
        <w:autoSpaceDE w:val="0"/>
        <w:jc w:val="both"/>
        <w:rPr>
          <w:szCs w:val="24"/>
        </w:rPr>
      </w:pPr>
    </w:p>
    <w:p w:rsidR="00F441A3" w:rsidRDefault="00F441A3" w:rsidP="00F441A3">
      <w:pPr>
        <w:autoSpaceDE w:val="0"/>
        <w:spacing w:line="360" w:lineRule="auto"/>
        <w:ind w:firstLine="872"/>
        <w:jc w:val="both"/>
        <w:rPr>
          <w:szCs w:val="24"/>
        </w:rPr>
      </w:pPr>
      <w:bookmarkStart w:id="0" w:name="_GoBack"/>
      <w:bookmarkEnd w:id="0"/>
      <w:r w:rsidRPr="00185A63">
        <w:rPr>
          <w:szCs w:val="24"/>
        </w:rPr>
        <w:t xml:space="preserve">Tendo em vista a necessidade de </w:t>
      </w:r>
      <w:r w:rsidR="00ED542B">
        <w:rPr>
          <w:szCs w:val="24"/>
        </w:rPr>
        <w:t>aquisi</w:t>
      </w:r>
      <w:r w:rsidRPr="00185A63">
        <w:rPr>
          <w:szCs w:val="24"/>
        </w:rPr>
        <w:t xml:space="preserve">ção da assinatura do </w:t>
      </w:r>
      <w:r w:rsidR="00ED542B">
        <w:rPr>
          <w:szCs w:val="24"/>
        </w:rPr>
        <w:t>banco de dados denominado</w:t>
      </w:r>
      <w:r w:rsidRPr="00185A63">
        <w:rPr>
          <w:szCs w:val="24"/>
        </w:rPr>
        <w:t xml:space="preserve"> </w:t>
      </w:r>
      <w:r w:rsidR="00ED542B">
        <w:rPr>
          <w:szCs w:val="24"/>
        </w:rPr>
        <w:t>BANCO DE PREÇOS</w:t>
      </w:r>
      <w:r w:rsidRPr="00185A63">
        <w:rPr>
          <w:szCs w:val="24"/>
        </w:rPr>
        <w:t>,</w:t>
      </w:r>
      <w:proofErr w:type="gramStart"/>
      <w:r w:rsidRPr="00185A63">
        <w:rPr>
          <w:szCs w:val="24"/>
        </w:rPr>
        <w:t xml:space="preserve"> </w:t>
      </w:r>
      <w:r w:rsidR="00ED542B">
        <w:rPr>
          <w:szCs w:val="24"/>
        </w:rPr>
        <w:t xml:space="preserve"> </w:t>
      </w:r>
      <w:proofErr w:type="gramEnd"/>
      <w:r w:rsidRPr="00185A63">
        <w:rPr>
          <w:szCs w:val="24"/>
        </w:rPr>
        <w:t xml:space="preserve">para atender as necessidades dos </w:t>
      </w:r>
      <w:r>
        <w:rPr>
          <w:szCs w:val="24"/>
        </w:rPr>
        <w:t>usuários</w:t>
      </w:r>
      <w:r w:rsidR="00ED542B">
        <w:rPr>
          <w:szCs w:val="24"/>
        </w:rPr>
        <w:t xml:space="preserve"> do Sistema de Bibliotecas da </w:t>
      </w:r>
      <w:r w:rsidR="0058323D">
        <w:rPr>
          <w:szCs w:val="24"/>
        </w:rPr>
        <w:t xml:space="preserve">UFAL, o referido Sistema de Bibliotecas, neste ato representado </w:t>
      </w:r>
      <w:r w:rsidRPr="00185A63">
        <w:rPr>
          <w:szCs w:val="24"/>
        </w:rPr>
        <w:t xml:space="preserve">por </w:t>
      </w:r>
      <w:r w:rsidR="0058323D">
        <w:rPr>
          <w:szCs w:val="24"/>
        </w:rPr>
        <w:t>sua Diretora</w:t>
      </w:r>
      <w:r w:rsidRPr="00185A63">
        <w:rPr>
          <w:szCs w:val="24"/>
        </w:rPr>
        <w:t xml:space="preserve">, decide pela contratação direta da empresa </w:t>
      </w:r>
      <w:r w:rsidR="00ED542B">
        <w:rPr>
          <w:b/>
          <w:szCs w:val="24"/>
        </w:rPr>
        <w:t>NP CAPACITAÇÃO E SOLUÇÕES TECNOLÓGICAS LTDA</w:t>
      </w:r>
      <w:r w:rsidRPr="00185A63">
        <w:rPr>
          <w:szCs w:val="24"/>
        </w:rPr>
        <w:t xml:space="preserve"> </w:t>
      </w:r>
      <w:r>
        <w:rPr>
          <w:b/>
          <w:szCs w:val="24"/>
        </w:rPr>
        <w:t xml:space="preserve">(CNPJ: </w:t>
      </w:r>
      <w:r w:rsidR="00ED542B">
        <w:rPr>
          <w:b/>
          <w:szCs w:val="24"/>
        </w:rPr>
        <w:t>07.797.967/0001-95</w:t>
      </w:r>
      <w:r w:rsidRPr="00185A63">
        <w:rPr>
          <w:b/>
          <w:szCs w:val="24"/>
        </w:rPr>
        <w:t>)</w:t>
      </w:r>
      <w:r w:rsidRPr="00185A63">
        <w:rPr>
          <w:szCs w:val="24"/>
        </w:rPr>
        <w:t xml:space="preserve">, através de Inexigibilidade nº </w:t>
      </w:r>
      <w:r w:rsidR="004C2747">
        <w:rPr>
          <w:szCs w:val="24"/>
        </w:rPr>
        <w:t>28</w:t>
      </w:r>
      <w:r w:rsidR="00C37678">
        <w:rPr>
          <w:szCs w:val="24"/>
        </w:rPr>
        <w:t>/2015</w:t>
      </w:r>
      <w:r w:rsidRPr="00185A63">
        <w:rPr>
          <w:szCs w:val="24"/>
        </w:rPr>
        <w:t>, amparada pelo Art. 25, I, da Lei 8.666/93, que dispõe sobre Licitações e Contratos administrativos, uma vez que a mesma é fo</w:t>
      </w:r>
      <w:r w:rsidR="00ED542B">
        <w:rPr>
          <w:szCs w:val="24"/>
        </w:rPr>
        <w:t>rnecedora exclusiva do referido banco de dados</w:t>
      </w:r>
      <w:r>
        <w:rPr>
          <w:szCs w:val="24"/>
        </w:rPr>
        <w:t>.</w:t>
      </w:r>
    </w:p>
    <w:p w:rsidR="00ED542B" w:rsidRPr="00227D12" w:rsidRDefault="00ED542B" w:rsidP="00ED542B">
      <w:pPr>
        <w:tabs>
          <w:tab w:val="left" w:pos="3160"/>
        </w:tabs>
        <w:spacing w:line="360" w:lineRule="auto"/>
        <w:ind w:firstLine="709"/>
        <w:jc w:val="both"/>
        <w:rPr>
          <w:szCs w:val="24"/>
        </w:rPr>
      </w:pPr>
      <w:r w:rsidRPr="00227D12">
        <w:rPr>
          <w:szCs w:val="24"/>
        </w:rPr>
        <w:t xml:space="preserve">Justifica-se a necessidade </w:t>
      </w:r>
      <w:r>
        <w:rPr>
          <w:szCs w:val="24"/>
        </w:rPr>
        <w:t xml:space="preserve">de aquisição do citado serviço em razão das determinações legais, da Advocacia Geral da União e jurisprudenciais relativas às cotações e, consequentemente, à formação do preço nas licitações. Pois, as orientações normativas da AGU, bem assim as decisões do Tribunal de Contas da União são no sentido de se promover a cotação de preços dos produtos e serviços a serem adquiridos pela Administração Pública Federal em um mínimo de 03 (três) propostas, sendo um dos preços oriundo de um Banco de Preços públicos. </w:t>
      </w:r>
    </w:p>
    <w:p w:rsidR="00ED542B" w:rsidRPr="00227D12" w:rsidRDefault="00ED542B" w:rsidP="00ED542B">
      <w:pPr>
        <w:tabs>
          <w:tab w:val="left" w:pos="3160"/>
        </w:tabs>
        <w:spacing w:line="360" w:lineRule="auto"/>
        <w:ind w:firstLine="709"/>
        <w:jc w:val="both"/>
        <w:rPr>
          <w:szCs w:val="24"/>
        </w:rPr>
      </w:pPr>
      <w:r>
        <w:rPr>
          <w:szCs w:val="24"/>
        </w:rPr>
        <w:t xml:space="preserve">As demais cotações podem ser oriundas de sites de livrarias virtuais, conforme vem sendo praticado com exclusividade pela Divisão de Compras da Biblioteca Central. Ocorre que as exigências legais, da AGU (órgão ao qual se vincula a Procuradoria Geral Federal desta Universidade) e do TCU apontam para a necessidade de se utilizar preços registrados por outras instituições públicas e inseridos nos bancos de preços, por representar os preços efetivamente alcançados nos processos de licitação, mormente pregões eletrônicos, largamente utilizados no âmbito federal. Pois, os preços constantes dos sítios eletrônicos das livrarias normalmente não refletem a realidade das compras, por trazer preços ora muito baixos, ora muito altos, o que pode incorrer em desvantagens para a Administração Pública, podendo ocorrer de itens </w:t>
      </w:r>
      <w:proofErr w:type="gramStart"/>
      <w:r>
        <w:rPr>
          <w:szCs w:val="24"/>
        </w:rPr>
        <w:t>do pregão serem</w:t>
      </w:r>
      <w:proofErr w:type="gramEnd"/>
      <w:r>
        <w:rPr>
          <w:szCs w:val="24"/>
        </w:rPr>
        <w:t xml:space="preserve"> desertos ou de as propostas fracassarem.</w:t>
      </w:r>
    </w:p>
    <w:p w:rsidR="00ED542B" w:rsidRPr="00227D12" w:rsidRDefault="00ED542B" w:rsidP="00ED542B">
      <w:pPr>
        <w:autoSpaceDE w:val="0"/>
        <w:spacing w:line="360" w:lineRule="auto"/>
        <w:ind w:firstLine="708"/>
        <w:jc w:val="both"/>
        <w:rPr>
          <w:szCs w:val="24"/>
        </w:rPr>
      </w:pPr>
      <w:r w:rsidRPr="00227D12">
        <w:rPr>
          <w:szCs w:val="24"/>
        </w:rPr>
        <w:lastRenderedPageBreak/>
        <w:t xml:space="preserve">Ressaltamos que </w:t>
      </w:r>
      <w:r>
        <w:rPr>
          <w:szCs w:val="24"/>
        </w:rPr>
        <w:t>o Banco de Preços a ser adquirido abrange títulos bibliográficos, bens permanentes comprados em larga escala pela Divisão de Compras da BC/UFAL, representando quase 100% (cem por cento) das compras desta Unidade.</w:t>
      </w:r>
    </w:p>
    <w:p w:rsidR="00ED542B" w:rsidRPr="00227D12" w:rsidRDefault="00ED542B" w:rsidP="00ED542B">
      <w:pPr>
        <w:ind w:firstLine="709"/>
        <w:jc w:val="both"/>
        <w:rPr>
          <w:szCs w:val="24"/>
        </w:rPr>
      </w:pPr>
      <w:r>
        <w:rPr>
          <w:szCs w:val="24"/>
        </w:rPr>
        <w:t>Por estas razões, justifica-se</w:t>
      </w:r>
      <w:r w:rsidRPr="00227D12">
        <w:rPr>
          <w:szCs w:val="24"/>
        </w:rPr>
        <w:t xml:space="preserve"> a </w:t>
      </w:r>
      <w:r>
        <w:rPr>
          <w:szCs w:val="24"/>
        </w:rPr>
        <w:t>aquisição do banco de dados intitulado Banco de Preços.</w:t>
      </w:r>
    </w:p>
    <w:p w:rsidR="00ED542B" w:rsidRDefault="00F441A3" w:rsidP="00F441A3">
      <w:pPr>
        <w:autoSpaceDE w:val="0"/>
        <w:spacing w:line="360" w:lineRule="auto"/>
        <w:ind w:left="708" w:firstLine="708"/>
        <w:rPr>
          <w:szCs w:val="24"/>
        </w:rPr>
      </w:pPr>
      <w:r w:rsidRPr="00275BF3">
        <w:rPr>
          <w:szCs w:val="24"/>
        </w:rPr>
        <w:t xml:space="preserve">                  </w:t>
      </w:r>
    </w:p>
    <w:p w:rsidR="0058323D" w:rsidRDefault="0058323D" w:rsidP="0058323D">
      <w:pPr>
        <w:autoSpaceDE w:val="0"/>
        <w:spacing w:line="360" w:lineRule="auto"/>
        <w:rPr>
          <w:szCs w:val="24"/>
        </w:rPr>
      </w:pPr>
    </w:p>
    <w:p w:rsidR="00F441A3" w:rsidRPr="00275BF3" w:rsidRDefault="00F441A3" w:rsidP="0058323D">
      <w:pPr>
        <w:autoSpaceDE w:val="0"/>
        <w:spacing w:line="360" w:lineRule="auto"/>
        <w:jc w:val="center"/>
        <w:rPr>
          <w:szCs w:val="24"/>
        </w:rPr>
      </w:pPr>
      <w:r w:rsidRPr="00275BF3">
        <w:rPr>
          <w:szCs w:val="24"/>
        </w:rPr>
        <w:t xml:space="preserve">Maceió/AL, </w:t>
      </w:r>
      <w:r w:rsidR="004C2747">
        <w:rPr>
          <w:szCs w:val="24"/>
        </w:rPr>
        <w:t>09</w:t>
      </w:r>
      <w:r w:rsidR="0058323D">
        <w:rPr>
          <w:szCs w:val="24"/>
        </w:rPr>
        <w:t xml:space="preserve"> de Outubro de 2015</w:t>
      </w:r>
    </w:p>
    <w:p w:rsidR="00F441A3" w:rsidRPr="00D91EDA" w:rsidRDefault="00F441A3" w:rsidP="00F441A3">
      <w:pPr>
        <w:autoSpaceDE w:val="0"/>
        <w:spacing w:line="360" w:lineRule="auto"/>
        <w:jc w:val="center"/>
        <w:rPr>
          <w:szCs w:val="24"/>
        </w:rPr>
      </w:pPr>
    </w:p>
    <w:p w:rsidR="00F441A3" w:rsidRPr="00D91EDA" w:rsidRDefault="00F441A3" w:rsidP="00F441A3">
      <w:pPr>
        <w:autoSpaceDE w:val="0"/>
        <w:spacing w:line="360" w:lineRule="auto"/>
        <w:jc w:val="right"/>
        <w:rPr>
          <w:szCs w:val="24"/>
        </w:rPr>
      </w:pPr>
    </w:p>
    <w:p w:rsidR="00F441A3" w:rsidRPr="00D91EDA" w:rsidRDefault="00F441A3" w:rsidP="00F441A3">
      <w:pPr>
        <w:autoSpaceDE w:val="0"/>
        <w:spacing w:line="360" w:lineRule="auto"/>
        <w:jc w:val="center"/>
        <w:rPr>
          <w:szCs w:val="24"/>
        </w:rPr>
      </w:pPr>
    </w:p>
    <w:p w:rsidR="00F441A3" w:rsidRDefault="0058323D" w:rsidP="00F441A3">
      <w:pPr>
        <w:autoSpaceDE w:val="0"/>
        <w:spacing w:line="360" w:lineRule="auto"/>
        <w:jc w:val="center"/>
        <w:rPr>
          <w:b/>
          <w:bCs/>
          <w:szCs w:val="24"/>
        </w:rPr>
      </w:pPr>
      <w:r>
        <w:rPr>
          <w:b/>
          <w:bCs/>
          <w:szCs w:val="24"/>
        </w:rPr>
        <w:t>JANAÍNA XISTO DE BARROS LIMA</w:t>
      </w:r>
    </w:p>
    <w:p w:rsidR="00E6631F" w:rsidRPr="00E6631F" w:rsidRDefault="00E6631F" w:rsidP="00F441A3">
      <w:pPr>
        <w:autoSpaceDE w:val="0"/>
        <w:spacing w:line="360" w:lineRule="auto"/>
        <w:jc w:val="center"/>
        <w:rPr>
          <w:bCs/>
          <w:szCs w:val="24"/>
        </w:rPr>
      </w:pPr>
      <w:r w:rsidRPr="00E6631F">
        <w:rPr>
          <w:bCs/>
          <w:szCs w:val="24"/>
        </w:rPr>
        <w:t>DIRETORA DO SISTEMA DE BIBLIOTECAS – SIBI/UFAL</w:t>
      </w:r>
    </w:p>
    <w:p w:rsidR="00F441A3" w:rsidRDefault="00F441A3" w:rsidP="00F441A3"/>
    <w:p w:rsidR="00817D60" w:rsidRDefault="00817D60" w:rsidP="00F441A3"/>
    <w:p w:rsidR="00C77DE8" w:rsidRDefault="00C77DE8"/>
    <w:sectPr w:rsidR="00C77DE8" w:rsidSect="0069415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2B4" w:rsidRDefault="00F842B4" w:rsidP="00D26867">
      <w:r>
        <w:separator/>
      </w:r>
    </w:p>
  </w:endnote>
  <w:endnote w:type="continuationSeparator" w:id="0">
    <w:p w:rsidR="00F842B4" w:rsidRDefault="00F842B4" w:rsidP="00D268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A4" w:rsidRDefault="00245CB9" w:rsidP="009F12A4">
    <w:pPr>
      <w:pStyle w:val="Rodap"/>
      <w:jc w:val="center"/>
      <w:rPr>
        <w:sz w:val="20"/>
      </w:rPr>
    </w:pPr>
    <w:r>
      <w:rPr>
        <w:sz w:val="20"/>
      </w:rPr>
      <w:t>Av. Lourival de Melo Mota, s/nº. Campus A C Simões</w:t>
    </w:r>
  </w:p>
  <w:p w:rsidR="009F12A4" w:rsidRDefault="00245CB9" w:rsidP="009F12A4">
    <w:pPr>
      <w:pStyle w:val="Rodap"/>
      <w:jc w:val="center"/>
      <w:rPr>
        <w:sz w:val="20"/>
      </w:rPr>
    </w:pPr>
    <w:r>
      <w:rPr>
        <w:sz w:val="20"/>
      </w:rPr>
      <w:t>Tabuleiro dos Martins Maceió-Alagoas</w:t>
    </w:r>
  </w:p>
  <w:p w:rsidR="009F12A4" w:rsidRDefault="00245CB9" w:rsidP="009F12A4">
    <w:pPr>
      <w:pStyle w:val="Rodap"/>
      <w:jc w:val="center"/>
      <w:rPr>
        <w:sz w:val="20"/>
      </w:rPr>
    </w:pPr>
    <w:r>
      <w:rPr>
        <w:sz w:val="20"/>
      </w:rPr>
      <w:t>CEP 57.072-970</w:t>
    </w:r>
  </w:p>
  <w:p w:rsidR="009F12A4" w:rsidRDefault="00F842B4" w:rsidP="009F12A4">
    <w:pPr>
      <w:pStyle w:val="Rodap"/>
      <w:jc w:val="center"/>
      <w:rPr>
        <w:sz w:val="20"/>
      </w:rPr>
    </w:pPr>
  </w:p>
  <w:p w:rsidR="009F12A4" w:rsidRDefault="00F842B4" w:rsidP="009F12A4">
    <w:pPr>
      <w:pStyle w:val="Rodap"/>
      <w:jc w:val="center"/>
      <w:rPr>
        <w:sz w:val="20"/>
      </w:rPr>
    </w:pPr>
  </w:p>
  <w:p w:rsidR="009F12A4" w:rsidRDefault="00F842B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2B4" w:rsidRDefault="00F842B4" w:rsidP="00D26867">
      <w:r>
        <w:separator/>
      </w:r>
    </w:p>
  </w:footnote>
  <w:footnote w:type="continuationSeparator" w:id="0">
    <w:p w:rsidR="00F842B4" w:rsidRDefault="00F842B4" w:rsidP="00D26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DA" w:rsidRDefault="00822996" w:rsidP="004253AB">
    <w:pPr>
      <w:jc w:val="center"/>
      <w:rPr>
        <w:b/>
        <w:szCs w:val="24"/>
      </w:rPr>
    </w:pPr>
    <w:r w:rsidRPr="00822996">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65pt;margin-top:-26.6pt;width:45.9pt;height:51.8pt;z-index:251660288;mso-wrap-distance-left:9.05pt;mso-wrap-distance-right:9.05pt" filled="t">
          <v:fill color2="black"/>
          <v:imagedata r:id="rId1" o:title=""/>
          <w10:wrap type="square" side="right"/>
        </v:shape>
        <o:OLEObject Type="Embed" ProgID="PBrush" ShapeID="_x0000_s2049" DrawAspect="Content" ObjectID="_1505899945" r:id="rId2"/>
      </w:pict>
    </w:r>
    <w:r w:rsidR="00245CB9">
      <w:rPr>
        <w:b/>
        <w:szCs w:val="24"/>
      </w:rPr>
      <w:t>SERVIÇO PÚBLICO FEDERAL</w:t>
    </w:r>
  </w:p>
  <w:p w:rsidR="00D91EDA" w:rsidRDefault="00245CB9" w:rsidP="004253AB">
    <w:pPr>
      <w:jc w:val="center"/>
      <w:rPr>
        <w:b/>
        <w:bCs/>
        <w:szCs w:val="24"/>
      </w:rPr>
    </w:pPr>
    <w:r>
      <w:rPr>
        <w:b/>
        <w:bCs/>
        <w:szCs w:val="24"/>
      </w:rPr>
      <w:t>UNIVERSIDADE FEDERAL DE ALAGOAS</w:t>
    </w:r>
  </w:p>
  <w:p w:rsidR="00D91EDA" w:rsidRDefault="00245CB9" w:rsidP="004253AB">
    <w:pPr>
      <w:pStyle w:val="Cabealho"/>
      <w:tabs>
        <w:tab w:val="clear" w:pos="4252"/>
        <w:tab w:val="clear" w:pos="8504"/>
        <w:tab w:val="left" w:pos="1650"/>
      </w:tabs>
      <w:jc w:val="center"/>
    </w:pPr>
    <w:r>
      <w:rPr>
        <w:b/>
        <w:szCs w:val="24"/>
      </w:rPr>
      <w:t>_______________________________________________________</w:t>
    </w:r>
  </w:p>
  <w:p w:rsidR="00D91EDA" w:rsidRDefault="00F842B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F441A3"/>
    <w:rsid w:val="00245CB9"/>
    <w:rsid w:val="002C3787"/>
    <w:rsid w:val="00320D73"/>
    <w:rsid w:val="004C2747"/>
    <w:rsid w:val="004D362F"/>
    <w:rsid w:val="004E7547"/>
    <w:rsid w:val="005802DF"/>
    <w:rsid w:val="0058323D"/>
    <w:rsid w:val="005C2CF2"/>
    <w:rsid w:val="006F6EDA"/>
    <w:rsid w:val="00817D60"/>
    <w:rsid w:val="00822996"/>
    <w:rsid w:val="009E1B47"/>
    <w:rsid w:val="00A72D8F"/>
    <w:rsid w:val="00C37678"/>
    <w:rsid w:val="00C77DE8"/>
    <w:rsid w:val="00D26867"/>
    <w:rsid w:val="00E6631F"/>
    <w:rsid w:val="00ED542B"/>
    <w:rsid w:val="00F441A3"/>
    <w:rsid w:val="00F842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A3"/>
    <w:pPr>
      <w:suppressAutoHyphens/>
      <w:spacing w:after="0" w:line="240" w:lineRule="auto"/>
    </w:pPr>
    <w:rPr>
      <w:rFonts w:ascii="Times New Roman" w:eastAsia="Times New Roman" w:hAnsi="Times New Roman"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441A3"/>
    <w:pPr>
      <w:tabs>
        <w:tab w:val="center" w:pos="4252"/>
        <w:tab w:val="right" w:pos="8504"/>
      </w:tabs>
    </w:pPr>
  </w:style>
  <w:style w:type="character" w:customStyle="1" w:styleId="CabealhoChar">
    <w:name w:val="Cabeçalho Char"/>
    <w:basedOn w:val="Fontepargpadro"/>
    <w:link w:val="Cabealho"/>
    <w:uiPriority w:val="99"/>
    <w:rsid w:val="00F441A3"/>
    <w:rPr>
      <w:rFonts w:ascii="Times New Roman" w:eastAsia="Times New Roman" w:hAnsi="Times New Roman" w:cs="Times New Roman"/>
      <w:sz w:val="24"/>
      <w:szCs w:val="20"/>
      <w:lang w:eastAsia="ar-SA"/>
    </w:rPr>
  </w:style>
  <w:style w:type="paragraph" w:styleId="Rodap">
    <w:name w:val="footer"/>
    <w:basedOn w:val="Normal"/>
    <w:link w:val="RodapChar"/>
    <w:unhideWhenUsed/>
    <w:rsid w:val="00F441A3"/>
    <w:pPr>
      <w:tabs>
        <w:tab w:val="center" w:pos="4252"/>
        <w:tab w:val="right" w:pos="8504"/>
      </w:tabs>
    </w:pPr>
  </w:style>
  <w:style w:type="character" w:customStyle="1" w:styleId="RodapChar">
    <w:name w:val="Rodapé Char"/>
    <w:basedOn w:val="Fontepargpadro"/>
    <w:link w:val="Rodap"/>
    <w:rsid w:val="00F441A3"/>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A3"/>
    <w:pPr>
      <w:suppressAutoHyphens/>
      <w:spacing w:after="0" w:line="240" w:lineRule="auto"/>
    </w:pPr>
    <w:rPr>
      <w:rFonts w:ascii="Times New Roman" w:eastAsia="Times New Roman" w:hAnsi="Times New Roman"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441A3"/>
    <w:pPr>
      <w:tabs>
        <w:tab w:val="center" w:pos="4252"/>
        <w:tab w:val="right" w:pos="8504"/>
      </w:tabs>
    </w:pPr>
  </w:style>
  <w:style w:type="character" w:customStyle="1" w:styleId="CabealhoChar">
    <w:name w:val="Cabeçalho Char"/>
    <w:basedOn w:val="Fontepargpadro"/>
    <w:link w:val="Cabealho"/>
    <w:uiPriority w:val="99"/>
    <w:rsid w:val="00F441A3"/>
    <w:rPr>
      <w:rFonts w:ascii="Times New Roman" w:eastAsia="Times New Roman" w:hAnsi="Times New Roman" w:cs="Times New Roman"/>
      <w:sz w:val="24"/>
      <w:szCs w:val="20"/>
      <w:lang w:eastAsia="ar-SA"/>
    </w:rPr>
  </w:style>
  <w:style w:type="paragraph" w:styleId="Rodap">
    <w:name w:val="footer"/>
    <w:basedOn w:val="Normal"/>
    <w:link w:val="RodapChar"/>
    <w:unhideWhenUsed/>
    <w:rsid w:val="00F441A3"/>
    <w:pPr>
      <w:tabs>
        <w:tab w:val="center" w:pos="4252"/>
        <w:tab w:val="right" w:pos="8504"/>
      </w:tabs>
    </w:pPr>
  </w:style>
  <w:style w:type="character" w:customStyle="1" w:styleId="RodapChar">
    <w:name w:val="Rodapé Char"/>
    <w:basedOn w:val="Fontepargpadro"/>
    <w:link w:val="Rodap"/>
    <w:rsid w:val="00F441A3"/>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jessica.modesto</dc:creator>
  <cp:lastModifiedBy>regina.maria</cp:lastModifiedBy>
  <cp:revision>4</cp:revision>
  <cp:lastPrinted>2013-09-04T20:50:00Z</cp:lastPrinted>
  <dcterms:created xsi:type="dcterms:W3CDTF">2015-10-09T14:36:00Z</dcterms:created>
  <dcterms:modified xsi:type="dcterms:W3CDTF">2015-10-09T15:46:00Z</dcterms:modified>
</cp:coreProperties>
</file>