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Quote"/>
        <w:spacing w:before="120" w:after="0"/>
        <w:jc w:val="center"/>
        <w:rPr>
          <w:rFonts w:cs="Arial"/>
        </w:rPr>
      </w:pPr>
      <w:r>
        <w:rPr>
          <w:rFonts w:cs="Arial"/>
          <w:i/>
          <w:iCs/>
          <w:sz w:val="18"/>
          <w:szCs w:val="18"/>
        </w:rPr>
        <w:t>NOTAS EXPLICATIVAS</w:t>
      </w:r>
      <w:r/>
    </w:p>
    <w:p>
      <w:pPr>
        <w:pStyle w:val="Quote"/>
      </w:pPr>
      <w:r>
        <w:rPr>
          <w:rFonts w:cs="Arial"/>
          <w:i/>
          <w:iCs/>
          <w:sz w:val="18"/>
          <w:szCs w:val="18"/>
        </w:rPr>
        <w:t xml:space="preserve">O presente modelo de </w:t>
      </w:r>
      <w:r>
        <w:rPr>
          <w:rFonts w:cs="Arial"/>
          <w:b/>
          <w:bCs/>
          <w:i/>
          <w:iCs/>
          <w:sz w:val="18"/>
          <w:szCs w:val="18"/>
          <w:lang w:val="pt-BR"/>
        </w:rPr>
        <w:t>Justificativa</w:t>
      </w:r>
      <w:r>
        <w:rPr>
          <w:rFonts w:cs="Arial"/>
          <w:i/>
          <w:iCs/>
          <w:sz w:val="18"/>
          <w:szCs w:val="18"/>
          <w:lang w:val="pt-BR"/>
        </w:rPr>
        <w:t xml:space="preserve"> para renovação contratual de serviços continuados</w:t>
      </w:r>
      <w:r>
        <w:rPr>
          <w:rFonts w:cs="Arial"/>
          <w:i/>
          <w:iCs/>
          <w:sz w:val="18"/>
          <w:szCs w:val="18"/>
        </w:rPr>
        <w:t xml:space="preserve"> visa subsidiar a Administração na elaboração das diretrizes que darão ordem e forma à </w:t>
      </w:r>
      <w:r>
        <w:rPr>
          <w:rFonts w:cs="Arial"/>
          <w:i/>
          <w:iCs/>
          <w:sz w:val="18"/>
          <w:szCs w:val="18"/>
          <w:lang w:val="pt-BR"/>
        </w:rPr>
        <w:t>prorrogação de vigência</w:t>
      </w:r>
      <w:r>
        <w:rPr>
          <w:rFonts w:cs="Arial"/>
          <w:i/>
          <w:iCs/>
          <w:sz w:val="18"/>
          <w:szCs w:val="18"/>
        </w:rPr>
        <w:t xml:space="preserve"> </w:t>
      </w:r>
      <w:r>
        <w:rPr>
          <w:rFonts w:cs="Arial"/>
          <w:i/>
          <w:iCs/>
          <w:sz w:val="18"/>
          <w:szCs w:val="18"/>
          <w:lang w:val="pt-BR"/>
        </w:rPr>
        <w:t>dos contratos de sua responsabilidade</w:t>
      </w:r>
      <w:r>
        <w:rPr>
          <w:rFonts w:cs="Arial"/>
          <w:i/>
          <w:iCs/>
          <w:sz w:val="18"/>
          <w:szCs w:val="18"/>
        </w:rPr>
        <w:t xml:space="preserve"> atribu</w:t>
      </w:r>
      <w:r>
        <w:rPr>
          <w:rFonts w:cs="Arial"/>
          <w:i/>
          <w:iCs/>
          <w:sz w:val="18"/>
          <w:szCs w:val="18"/>
          <w:lang w:val="pt-BR"/>
        </w:rPr>
        <w:t>ída por portaria,</w:t>
      </w:r>
      <w:r>
        <w:rPr>
          <w:rFonts w:cs="Arial"/>
          <w:i/>
          <w:iCs/>
          <w:sz w:val="18"/>
          <w:szCs w:val="18"/>
        </w:rPr>
        <w:t xml:space="preserve"> notadamente no que tange</w:t>
      </w:r>
      <w:r>
        <w:rPr>
          <w:rFonts w:cs="Arial"/>
          <w:i/>
          <w:iCs/>
          <w:sz w:val="18"/>
          <w:szCs w:val="18"/>
          <w:lang w:val="pt-BR"/>
        </w:rPr>
        <w:t xml:space="preserve"> </w:t>
      </w:r>
      <w:r>
        <w:rPr>
          <w:rFonts w:cs="Arial"/>
          <w:i/>
          <w:iCs/>
          <w:sz w:val="18"/>
          <w:szCs w:val="18"/>
          <w:u w:val="single"/>
          <w:lang w:val="pt-BR"/>
        </w:rPr>
        <w:t xml:space="preserve">à comprovação da natureza contínua do contrato, razões que justifiquem a necessidade da prorrogação e manutenção da vantajosidade da renovação para a </w:t>
      </w:r>
      <w:r>
        <w:rPr>
          <w:rFonts w:cs="Arial"/>
          <w:i/>
          <w:iCs/>
          <w:sz w:val="18"/>
          <w:szCs w:val="18"/>
          <w:u w:val="single"/>
          <w:lang w:val="pt-BR"/>
        </w:rPr>
        <w:t>A</w:t>
      </w:r>
      <w:r>
        <w:rPr>
          <w:rFonts w:cs="Arial"/>
          <w:i/>
          <w:iCs/>
          <w:sz w:val="18"/>
          <w:szCs w:val="18"/>
          <w:u w:val="single"/>
          <w:lang w:val="pt-BR"/>
        </w:rPr>
        <w:t xml:space="preserve">dministração </w:t>
      </w:r>
      <w:r>
        <w:rPr>
          <w:rFonts w:cs="Arial"/>
          <w:i/>
          <w:iCs/>
          <w:sz w:val="18"/>
          <w:szCs w:val="18"/>
          <w:u w:val="single"/>
          <w:lang w:val="pt-BR"/>
        </w:rPr>
        <w:t>P</w:t>
      </w:r>
      <w:r>
        <w:rPr>
          <w:rFonts w:cs="Arial"/>
          <w:i/>
          <w:iCs/>
          <w:sz w:val="18"/>
          <w:szCs w:val="18"/>
          <w:u w:val="single"/>
          <w:lang w:val="pt-BR"/>
        </w:rPr>
        <w:t>ública</w:t>
      </w:r>
      <w:r>
        <w:rPr>
          <w:rFonts w:cs="Arial"/>
          <w:i/>
          <w:iCs/>
          <w:sz w:val="18"/>
          <w:szCs w:val="18"/>
        </w:rPr>
        <w:t xml:space="preserve">. </w:t>
      </w:r>
      <w:r/>
    </w:p>
    <w:p>
      <w:pPr>
        <w:pStyle w:val="Quote"/>
      </w:pPr>
      <w:r>
        <w:rPr>
          <w:rFonts w:cs="Arial"/>
          <w:i/>
          <w:iCs/>
          <w:sz w:val="18"/>
          <w:szCs w:val="18"/>
          <w:lang w:val="pt-BR"/>
        </w:rPr>
        <w:t>Ressalta-se que este</w:t>
      </w:r>
      <w:r>
        <w:rPr>
          <w:rFonts w:cs="Arial"/>
          <w:i/>
          <w:iCs/>
          <w:sz w:val="18"/>
          <w:szCs w:val="18"/>
        </w:rPr>
        <w:t xml:space="preserve"> documento </w:t>
      </w:r>
      <w:r>
        <w:rPr>
          <w:rFonts w:cs="Arial"/>
          <w:i/>
          <w:iCs/>
          <w:sz w:val="18"/>
          <w:szCs w:val="18"/>
          <w:lang w:val="pt-BR"/>
        </w:rPr>
        <w:t>pode sofrer</w:t>
      </w:r>
      <w:r>
        <w:rPr>
          <w:rFonts w:cs="Arial"/>
          <w:i/>
          <w:iCs/>
          <w:sz w:val="18"/>
          <w:szCs w:val="18"/>
        </w:rPr>
        <w:t xml:space="preserve"> </w:t>
      </w:r>
      <w:r>
        <w:rPr>
          <w:rFonts w:cs="Arial"/>
          <w:i/>
          <w:iCs/>
          <w:sz w:val="18"/>
          <w:szCs w:val="18"/>
          <w:lang w:val="pt-BR"/>
        </w:rPr>
        <w:t xml:space="preserve">diversas variações </w:t>
      </w:r>
      <w:r>
        <w:rPr>
          <w:rFonts w:cs="Arial"/>
          <w:i/>
          <w:iCs/>
          <w:sz w:val="18"/>
          <w:szCs w:val="18"/>
        </w:rPr>
        <w:t>de conteúdo, em vista das peculiaridades d</w:t>
      </w:r>
      <w:r>
        <w:rPr>
          <w:rFonts w:cs="Arial"/>
          <w:i/>
          <w:iCs/>
          <w:sz w:val="18"/>
          <w:szCs w:val="18"/>
          <w:lang w:val="pt-BR"/>
        </w:rPr>
        <w:t>e cada objeto contratual de prestação de serviço</w:t>
      </w:r>
      <w:r>
        <w:rPr>
          <w:rFonts w:cs="Arial"/>
          <w:i/>
          <w:iCs/>
          <w:sz w:val="18"/>
          <w:szCs w:val="18"/>
        </w:rPr>
        <w:t xml:space="preserve">. Serve de supedâneo para </w:t>
      </w:r>
      <w:r>
        <w:rPr>
          <w:rFonts w:cs="Arial"/>
          <w:i/>
          <w:iCs/>
          <w:sz w:val="18"/>
          <w:szCs w:val="18"/>
          <w:lang w:val="pt-BR"/>
        </w:rPr>
        <w:t>os Gestores contratuais</w:t>
      </w:r>
      <w:r>
        <w:rPr>
          <w:rFonts w:cs="Arial"/>
          <w:i/>
          <w:iCs/>
          <w:sz w:val="18"/>
          <w:szCs w:val="18"/>
        </w:rPr>
        <w:t xml:space="preserve"> elaborar</w:t>
      </w:r>
      <w:r>
        <w:rPr>
          <w:rFonts w:cs="Arial"/>
          <w:i/>
          <w:iCs/>
          <w:sz w:val="18"/>
          <w:szCs w:val="18"/>
          <w:lang w:val="pt-BR"/>
        </w:rPr>
        <w:t>em</w:t>
      </w:r>
      <w:r>
        <w:rPr>
          <w:rFonts w:cs="Arial"/>
          <w:i/>
          <w:iCs/>
          <w:sz w:val="18"/>
          <w:szCs w:val="18"/>
        </w:rPr>
        <w:t xml:space="preserve"> s</w:t>
      </w:r>
      <w:r>
        <w:rPr>
          <w:rFonts w:cs="Arial"/>
          <w:i/>
          <w:iCs/>
          <w:sz w:val="18"/>
          <w:szCs w:val="18"/>
          <w:lang w:val="pt-BR"/>
        </w:rPr>
        <w:t>ua</w:t>
      </w:r>
      <w:r>
        <w:rPr>
          <w:rFonts w:cs="Arial"/>
          <w:i/>
          <w:iCs/>
          <w:sz w:val="18"/>
          <w:szCs w:val="18"/>
        </w:rPr>
        <w:t xml:space="preserve"> própri</w:t>
      </w:r>
      <w:r>
        <w:rPr>
          <w:rFonts w:cs="Arial"/>
          <w:i/>
          <w:iCs/>
          <w:sz w:val="18"/>
          <w:szCs w:val="18"/>
          <w:lang w:val="pt-BR"/>
        </w:rPr>
        <w:t>a</w:t>
      </w:r>
      <w:r>
        <w:rPr>
          <w:rFonts w:cs="Arial"/>
          <w:i/>
          <w:iCs/>
          <w:sz w:val="18"/>
          <w:szCs w:val="18"/>
        </w:rPr>
        <w:t xml:space="preserve"> </w:t>
      </w:r>
      <w:r>
        <w:rPr>
          <w:rFonts w:cs="Arial"/>
          <w:b/>
          <w:bCs/>
          <w:i/>
          <w:iCs/>
          <w:sz w:val="18"/>
          <w:szCs w:val="18"/>
          <w:lang w:val="pt-BR"/>
        </w:rPr>
        <w:t>Justificativa</w:t>
      </w:r>
      <w:r>
        <w:rPr>
          <w:rFonts w:cs="Arial"/>
          <w:i/>
          <w:iCs/>
          <w:sz w:val="18"/>
          <w:szCs w:val="18"/>
          <w:lang w:val="pt-BR"/>
        </w:rPr>
        <w:t xml:space="preserve"> para renovação cont</w:t>
      </w:r>
      <w:r>
        <w:rPr>
          <w:rFonts w:cs="Arial"/>
          <w:i/>
          <w:iCs/>
          <w:sz w:val="18"/>
          <w:szCs w:val="18"/>
          <w:lang w:val="pt-BR"/>
        </w:rPr>
        <w:t>r</w:t>
      </w:r>
      <w:r>
        <w:rPr>
          <w:rFonts w:cs="Arial"/>
          <w:i/>
          <w:iCs/>
          <w:sz w:val="18"/>
          <w:szCs w:val="18"/>
          <w:lang w:val="pt-BR"/>
        </w:rPr>
        <w:t>atual de serviços continuados</w:t>
      </w:r>
      <w:r>
        <w:rPr>
          <w:rFonts w:cs="Arial"/>
          <w:i/>
          <w:iCs/>
          <w:sz w:val="18"/>
          <w:szCs w:val="18"/>
        </w:rPr>
        <w:t>, consoante às condições que lhes são próprias, por isso que não deve prender-se textualmente ao conteúdo apresentado neste documento.</w:t>
      </w:r>
      <w:r/>
    </w:p>
    <w:p>
      <w:pPr>
        <w:pStyle w:val="Quote"/>
      </w:pPr>
      <w:r>
        <w:rPr>
          <w:rFonts w:cs="Arial"/>
          <w:i/>
          <w:iCs/>
          <w:sz w:val="18"/>
          <w:szCs w:val="18"/>
        </w:rPr>
        <w:t xml:space="preserve">Os itens deste modelo, destacados em vermelho itálico, devem ser preenchidos ou adotados pelo </w:t>
      </w:r>
      <w:r>
        <w:rPr>
          <w:rFonts w:cs="Arial"/>
          <w:i/>
          <w:iCs/>
          <w:sz w:val="18"/>
          <w:szCs w:val="18"/>
          <w:lang w:val="pt-BR"/>
        </w:rPr>
        <w:t>Gestor do contrato</w:t>
      </w:r>
      <w:r>
        <w:rPr>
          <w:rFonts w:cs="Arial"/>
          <w:i/>
          <w:iCs/>
          <w:sz w:val="18"/>
          <w:szCs w:val="18"/>
        </w:rPr>
        <w:t xml:space="preserve">, de acordo com as peculiaridades do objeto </w:t>
      </w:r>
      <w:r>
        <w:rPr>
          <w:rFonts w:cs="Arial"/>
          <w:i/>
          <w:iCs/>
          <w:sz w:val="18"/>
          <w:szCs w:val="18"/>
          <w:lang w:val="pt-BR"/>
        </w:rPr>
        <w:t>do contrato que se deseja renovar</w:t>
      </w:r>
      <w:r>
        <w:rPr>
          <w:rFonts w:cs="Arial"/>
          <w:i/>
          <w:iCs/>
          <w:sz w:val="18"/>
          <w:szCs w:val="18"/>
        </w:rPr>
        <w:t xml:space="preserve"> e critérios de oportunidade e conveniência</w:t>
      </w:r>
      <w:r>
        <w:rPr>
          <w:rFonts w:cs="Arial"/>
          <w:i/>
          <w:iCs/>
          <w:sz w:val="18"/>
          <w:szCs w:val="18"/>
          <w:lang w:val="pt-BR"/>
        </w:rPr>
        <w:t>.</w:t>
      </w:r>
      <w:r/>
    </w:p>
    <w:p>
      <w:pPr>
        <w:pStyle w:val="Quote"/>
        <w:rPr>
          <w:rFonts w:cs="Arial"/>
        </w:rPr>
      </w:pPr>
      <w:r>
        <w:rPr>
          <w:rFonts w:cs="Arial"/>
          <w:i/>
          <w:iCs/>
          <w:sz w:val="18"/>
          <w:szCs w:val="18"/>
        </w:rPr>
        <w:t xml:space="preserve">Alguns itens receberão notas explicativas destacadas para compreensão do </w:t>
      </w:r>
      <w:r>
        <w:rPr>
          <w:rFonts w:cs="Arial"/>
          <w:i/>
          <w:iCs/>
          <w:sz w:val="18"/>
          <w:szCs w:val="18"/>
          <w:lang w:val="pt-BR"/>
        </w:rPr>
        <w:t>Gestor</w:t>
      </w:r>
      <w:r>
        <w:rPr>
          <w:rFonts w:cs="Arial"/>
          <w:i/>
          <w:iCs/>
          <w:sz w:val="18"/>
          <w:szCs w:val="18"/>
        </w:rPr>
        <w:t xml:space="preserve"> responsável pela elaboração do </w:t>
      </w:r>
      <w:r>
        <w:rPr>
          <w:rFonts w:cs="Arial"/>
          <w:b/>
          <w:bCs/>
          <w:i/>
          <w:iCs/>
          <w:sz w:val="18"/>
          <w:szCs w:val="18"/>
          <w:lang w:val="pt-BR"/>
        </w:rPr>
        <w:t>Justificativa</w:t>
      </w:r>
      <w:r>
        <w:rPr>
          <w:rFonts w:cs="Arial"/>
          <w:i/>
          <w:iCs/>
          <w:sz w:val="18"/>
          <w:szCs w:val="18"/>
        </w:rPr>
        <w:t>, que deverão ser devidamente suprimidas quando da finalização do documento.</w:t>
      </w:r>
      <w:r/>
    </w:p>
    <w:p>
      <w:pPr>
        <w:pStyle w:val="Quote"/>
        <w:rPr>
          <w:rFonts w:cs="Arial"/>
        </w:rPr>
      </w:pPr>
      <w:r>
        <w:rPr>
          <w:rFonts w:cs="Arial"/>
          <w:b/>
          <w:i/>
          <w:iCs/>
          <w:sz w:val="18"/>
          <w:szCs w:val="18"/>
        </w:rPr>
        <w:t>Supressão automática das notas explicativas</w:t>
      </w:r>
      <w:r>
        <w:rPr>
          <w:rFonts w:cs="Arial"/>
          <w:i/>
          <w:iCs/>
          <w:sz w:val="18"/>
          <w:szCs w:val="18"/>
        </w:rPr>
        <w:t>: Clique no botão substituir no canto direito da guia início ou use o atalho Ctrl+U; clique em mais, para ampliar a caixa de diálogo, e depois em formatar, opção estilo. Na caixa de diálogo Localizar estilo encontre o estilo citação e o selecione, depois clique em OK para sair. Clique em substituir tudo. Faça isso apenas ao final, para elaborar a minuta seguindo as orientações.</w:t>
      </w:r>
      <w:r/>
    </w:p>
    <w:p>
      <w:pPr>
        <w:pStyle w:val="Quote"/>
        <w:rPr>
          <w:rFonts w:cs="Arial"/>
          <w:lang w:val="pt-BR"/>
        </w:rPr>
      </w:pPr>
      <w:r>
        <w:rPr>
          <w:rFonts w:cs="Arial"/>
          <w:i/>
          <w:iCs/>
          <w:sz w:val="18"/>
          <w:szCs w:val="18"/>
        </w:rPr>
        <w:t>Quando quiser localizar palavras posteriormente em qualquer documento, observe se abaixo do campo localizar consta a informação “Formato: Estilo: Citação”. Em caso positivo, clique em Sem Formatação, na caixa de diálogo ampliada, para voltar às condições normais de pesquisa</w:t>
      </w:r>
      <w:r>
        <w:rPr>
          <w:rFonts w:cs="Arial"/>
          <w:i/>
          <w:iCs/>
          <w:sz w:val="18"/>
          <w:szCs w:val="18"/>
          <w:lang w:val="pt-BR"/>
        </w:rPr>
        <w:t>.</w:t>
      </w:r>
      <w:r/>
    </w:p>
    <w:p>
      <w:pPr>
        <w:pStyle w:val="Normal"/>
        <w:rPr>
          <w:szCs w:val="24"/>
          <w:rFonts w:ascii="Arial" w:hAnsi="Arial" w:cs="Arial"/>
          <w:lang w:eastAsia="en-US"/>
        </w:rPr>
      </w:pPr>
      <w:r>
        <w:rPr>
          <w:rFonts w:cs="Arial"/>
          <w:lang w:eastAsia="en-US"/>
        </w:rPr>
      </w:r>
      <w:r/>
    </w:p>
    <w:p>
      <w:pPr>
        <w:pStyle w:val="Normal"/>
        <w:spacing w:lineRule="auto" w:line="276" w:before="0" w:after="120"/>
        <w:ind w:right="-15" w:hanging="0"/>
        <w:jc w:val="center"/>
        <w:rPr>
          <w:b/>
          <w:b/>
          <w:szCs w:val="20"/>
          <w:bCs/>
          <w:rFonts w:cs="Arial"/>
          <w:color w:val="000000"/>
        </w:rPr>
      </w:pPr>
      <w:r>
        <w:rPr>
          <w:rFonts w:cs="Arial"/>
          <w:b/>
          <w:bCs/>
          <w:color w:val="000000"/>
          <w:szCs w:val="20"/>
        </w:rPr>
        <w:t>MODELO DE JUSTIFICATIVA PARA RENOVAÇÃO CONTRATUAL DE SERVIÇOS CONTINUADOS</w:t>
      </w:r>
      <w:r/>
    </w:p>
    <w:p>
      <w:pPr>
        <w:pStyle w:val="Normal"/>
        <w:spacing w:lineRule="auto" w:line="276" w:before="0" w:after="120"/>
        <w:ind w:right="-15" w:hanging="0"/>
        <w:jc w:val="center"/>
        <w:rPr>
          <w:i/>
          <w:i/>
          <w:szCs w:val="20"/>
          <w:bCs/>
          <w:rFonts w:ascii="Arial" w:hAnsi="Arial" w:cs="Arial"/>
          <w:color w:val="FF0000"/>
        </w:rPr>
      </w:pPr>
      <w:r>
        <w:rPr>
          <w:rFonts w:cs="Arial"/>
          <w:bCs/>
          <w:i/>
          <w:color w:val="FF0000"/>
          <w:szCs w:val="20"/>
        </w:rPr>
      </w:r>
      <w:r/>
    </w:p>
    <w:p>
      <w:pPr>
        <w:pStyle w:val="Normal"/>
        <w:jc w:val="center"/>
        <w:rPr>
          <w:i/>
          <w:i/>
          <w:szCs w:val="20"/>
          <w:bCs/>
          <w:rFonts w:cs="Arial"/>
        </w:rPr>
      </w:pPr>
      <w:r>
        <w:rPr>
          <w:rFonts w:cs="Arial"/>
          <w:bCs/>
          <w:i/>
          <w:szCs w:val="20"/>
        </w:rPr>
        <w:t>UNIVERSIDADE FEDERAL DE ALAGOAS</w:t>
      </w:r>
      <w:r/>
    </w:p>
    <w:p>
      <w:pPr>
        <w:pStyle w:val="Normal"/>
        <w:jc w:val="center"/>
        <w:rPr>
          <w:szCs w:val="20"/>
          <w:bCs/>
          <w:rFonts w:cs="Arial"/>
          <w:color w:val="000000"/>
        </w:rPr>
      </w:pPr>
      <w:r>
        <w:rPr>
          <w:rFonts w:cs="Arial"/>
          <w:bCs/>
          <w:color w:val="000000"/>
          <w:szCs w:val="20"/>
        </w:rPr>
        <w:t>CONTRATO Nº ....../20...</w:t>
      </w:r>
      <w:r/>
    </w:p>
    <w:p>
      <w:pPr>
        <w:pStyle w:val="Normal"/>
        <w:jc w:val="center"/>
        <w:rPr>
          <w:szCs w:val="20"/>
          <w:bCs/>
          <w:rFonts w:cs="Arial"/>
          <w:color w:val="000000"/>
        </w:rPr>
      </w:pPr>
      <w:r>
        <w:rPr>
          <w:rFonts w:cs="Arial"/>
          <w:bCs/>
          <w:color w:val="000000"/>
          <w:szCs w:val="20"/>
        </w:rPr>
        <w:t>(Processo Administrativo n.°...........)</w:t>
      </w:r>
      <w:r/>
    </w:p>
    <w:p>
      <w:pPr>
        <w:pStyle w:val="Nivel1"/>
        <w:numPr>
          <w:ilvl w:val="0"/>
          <w:numId w:val="1"/>
        </w:numPr>
        <w:rPr>
          <w:rFonts w:cs="Arial"/>
        </w:rPr>
      </w:pPr>
      <w:r>
        <w:rPr>
          <w:rFonts w:cs="Arial"/>
        </w:rPr>
        <w:t>DO OBJETO</w:t>
      </w:r>
      <w:r/>
    </w:p>
    <w:p>
      <w:pPr>
        <w:pStyle w:val="Normal"/>
        <w:numPr>
          <w:ilvl w:val="1"/>
          <w:numId w:val="1"/>
        </w:numPr>
        <w:spacing w:lineRule="auto" w:line="276" w:before="120" w:after="120"/>
        <w:ind w:left="993" w:hanging="432"/>
        <w:jc w:val="both"/>
      </w:pPr>
      <w:r>
        <w:rPr>
          <w:rFonts w:cs="Arial"/>
          <w:i w:val="false"/>
          <w:iCs w:val="false"/>
          <w:color w:val="FF0000"/>
          <w:szCs w:val="20"/>
        </w:rPr>
        <w:t xml:space="preserve">Trata-se de processo de prorrogação do prazo de vigência por mais 12 </w:t>
      </w:r>
      <w:r>
        <w:rPr>
          <w:rFonts w:cs="Arial"/>
          <w:i w:val="false"/>
          <w:iCs w:val="false"/>
          <w:color w:val="FF0000"/>
          <w:szCs w:val="20"/>
        </w:rPr>
        <w:t xml:space="preserve">(doze) </w:t>
      </w:r>
      <w:r>
        <w:rPr>
          <w:rFonts w:cs="Arial"/>
          <w:i w:val="false"/>
          <w:iCs w:val="false"/>
          <w:color w:val="FF0000"/>
          <w:szCs w:val="20"/>
        </w:rPr>
        <w:t>meses do Contrato nº ..... com ............</w:t>
      </w:r>
      <w:r/>
    </w:p>
    <w:p>
      <w:pPr>
        <w:pStyle w:val="Nivel1"/>
        <w:numPr>
          <w:ilvl w:val="0"/>
          <w:numId w:val="1"/>
        </w:numPr>
        <w:rPr>
          <w:rFonts w:cs="Arial"/>
        </w:rPr>
      </w:pPr>
      <w:r>
        <w:rPr>
          <w:rFonts w:cs="Arial"/>
        </w:rPr>
        <w:t>DA NATUREZA CONTÍNUA DO CONTRATO</w:t>
      </w:r>
      <w:r/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432"/>
        <w:jc w:val="both"/>
        <w:rPr>
          <w:szCs w:val="20"/>
          <w:rFonts w:cs="Arial"/>
          <w:color w:val="000000"/>
        </w:rPr>
      </w:pPr>
      <w:r>
        <w:rPr>
          <w:rFonts w:cs="Arial"/>
          <w:color w:val="000000"/>
          <w:szCs w:val="20"/>
        </w:rPr>
        <w:t xml:space="preserve">O serviço de </w:t>
      </w:r>
      <w:r>
        <w:rPr>
          <w:rFonts w:cs="Arial"/>
          <w:color w:val="FF0000"/>
          <w:szCs w:val="20"/>
        </w:rPr>
        <w:t xml:space="preserve">(...) </w:t>
      </w:r>
      <w:r>
        <w:rPr>
          <w:rFonts w:cs="Arial"/>
          <w:szCs w:val="20"/>
        </w:rPr>
        <w:t xml:space="preserve">prestado pela empresa </w:t>
      </w:r>
      <w:r>
        <w:rPr>
          <w:rFonts w:cs="Arial"/>
          <w:color w:val="FF0000"/>
          <w:szCs w:val="20"/>
        </w:rPr>
        <w:t xml:space="preserve">(...) </w:t>
      </w:r>
      <w:r>
        <w:rPr>
          <w:rFonts w:cs="Arial"/>
          <w:color w:val="000000"/>
          <w:szCs w:val="20"/>
        </w:rPr>
        <w:t xml:space="preserve">possui natureza contínua tendo em vista que </w:t>
      </w:r>
      <w:r>
        <w:rPr>
          <w:rFonts w:cs="Arial"/>
          <w:color w:val="FF0000"/>
          <w:szCs w:val="20"/>
        </w:rPr>
        <w:t>(...)</w:t>
      </w:r>
      <w:r/>
    </w:p>
    <w:p>
      <w:pPr>
        <w:pStyle w:val="Quote"/>
      </w:pPr>
      <w:r>
        <w:rPr>
          <w:rFonts w:cs="Arial"/>
          <w:b/>
          <w:i/>
          <w:iCs/>
          <w:sz w:val="18"/>
          <w:szCs w:val="18"/>
        </w:rPr>
        <w:t>Nota Explicativa</w:t>
      </w:r>
      <w:r>
        <w:rPr>
          <w:rFonts w:cs="Arial"/>
          <w:i/>
          <w:iCs/>
          <w:sz w:val="18"/>
          <w:szCs w:val="18"/>
        </w:rPr>
        <w:t xml:space="preserve">: deve o Gestor </w:t>
      </w:r>
      <w:r>
        <w:rPr>
          <w:rFonts w:cs="Arial"/>
          <w:i/>
          <w:iCs/>
          <w:sz w:val="18"/>
          <w:szCs w:val="18"/>
          <w:lang w:val="pt-BR"/>
        </w:rPr>
        <w:t>explicitar justificadamente</w:t>
      </w:r>
      <w:r>
        <w:rPr>
          <w:rFonts w:cs="Arial"/>
          <w:i/>
          <w:iCs/>
          <w:sz w:val="18"/>
          <w:szCs w:val="18"/>
        </w:rPr>
        <w:t xml:space="preserve"> se</w:t>
      </w:r>
      <w:r>
        <w:rPr>
          <w:rFonts w:cs="Arial"/>
          <w:i/>
          <w:iCs/>
          <w:sz w:val="18"/>
          <w:szCs w:val="18"/>
          <w:lang w:val="pt-BR"/>
        </w:rPr>
        <w:t xml:space="preserve"> a</w:t>
      </w:r>
      <w:r>
        <w:rPr>
          <w:rFonts w:cs="Arial"/>
          <w:i/>
          <w:iCs/>
          <w:sz w:val="18"/>
          <w:szCs w:val="18"/>
        </w:rPr>
        <w:t xml:space="preserve"> natureza do </w:t>
      </w:r>
      <w:r>
        <w:rPr>
          <w:rFonts w:cs="Arial"/>
          <w:i/>
          <w:iCs/>
          <w:sz w:val="18"/>
          <w:szCs w:val="18"/>
          <w:lang w:val="pt-BR"/>
        </w:rPr>
        <w:t xml:space="preserve">contrato a ser prorrogado é contínua, explicitando a relevância da prestação do serviço de forma contínua para a Universidade Federal de Alagoas. </w:t>
      </w:r>
      <w:r>
        <w:rPr>
          <w:rFonts w:cs="Arial"/>
          <w:i/>
          <w:iCs/>
          <w:sz w:val="18"/>
          <w:szCs w:val="18"/>
          <w:lang w:val="pt-BR"/>
        </w:rPr>
        <w:t>Neste caso deve citar as seguintes características:</w:t>
      </w:r>
      <w:r/>
    </w:p>
    <w:p>
      <w:pPr>
        <w:pStyle w:val="Quote"/>
      </w:pPr>
      <w:r>
        <w:rPr>
          <w:rFonts w:cs="Arial"/>
          <w:i/>
          <w:iCs/>
          <w:sz w:val="18"/>
          <w:szCs w:val="18"/>
          <w:lang w:val="pt-BR"/>
        </w:rPr>
        <w:t>- necessidade permanente;</w:t>
      </w:r>
      <w:r/>
    </w:p>
    <w:p>
      <w:pPr>
        <w:pStyle w:val="Quote"/>
      </w:pPr>
      <w:r>
        <w:rPr>
          <w:rFonts w:cs="Arial"/>
          <w:i/>
          <w:iCs/>
          <w:sz w:val="18"/>
          <w:szCs w:val="18"/>
          <w:lang w:val="pt-BR"/>
        </w:rPr>
        <w:t>- imprescindível para o funcionamento das atividades finalísticas da instituição (ensino, pesquisa e extensão);</w:t>
      </w:r>
      <w:r/>
    </w:p>
    <w:p>
      <w:pPr>
        <w:pStyle w:val="Quote"/>
      </w:pPr>
      <w:r>
        <w:rPr>
          <w:rFonts w:cs="Arial"/>
          <w:i/>
          <w:iCs/>
          <w:sz w:val="18"/>
          <w:szCs w:val="18"/>
          <w:lang w:val="pt-BR"/>
        </w:rPr>
        <w:t>- envolve/beneficia os setores administrativos (…..) e/ou unidades acadêmicas (…..).</w:t>
      </w:r>
      <w:r/>
    </w:p>
    <w:p>
      <w:pPr>
        <w:pStyle w:val="Nivel1"/>
        <w:numPr>
          <w:ilvl w:val="0"/>
          <w:numId w:val="1"/>
        </w:numPr>
        <w:rPr>
          <w:rFonts w:cs="Arial"/>
        </w:rPr>
      </w:pPr>
      <w:r>
        <w:rPr>
          <w:rFonts w:cs="Arial"/>
        </w:rPr>
        <w:t>DA VANTAJOSIDADE ECONÔMICA DA PRORROGAÇÃO</w:t>
      </w:r>
      <w:r/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432"/>
        <w:jc w:val="both"/>
        <w:rPr>
          <w:szCs w:val="20"/>
          <w:bCs/>
          <w:rFonts w:cs="Arial"/>
          <w:color w:val="000000"/>
        </w:rPr>
      </w:pPr>
      <w:r>
        <w:rPr>
          <w:rFonts w:cs="Arial"/>
          <w:bCs/>
          <w:color w:val="000000"/>
          <w:szCs w:val="20"/>
        </w:rPr>
        <w:t>A prorrogação contratual mantém o critério de vantajosidade pelas seguintes razões:</w:t>
      </w:r>
      <w:r/>
    </w:p>
    <w:p>
      <w:pPr>
        <w:pStyle w:val="ListParagraph"/>
        <w:numPr>
          <w:ilvl w:val="2"/>
          <w:numId w:val="1"/>
        </w:numPr>
        <w:spacing w:lineRule="auto" w:line="276" w:before="120" w:after="120"/>
        <w:jc w:val="both"/>
        <w:rPr>
          <w:szCs w:val="20"/>
          <w:bCs/>
          <w:rFonts w:cs="Arial"/>
          <w:color w:val="000000"/>
        </w:rPr>
      </w:pPr>
      <w:r>
        <w:rPr>
          <w:rFonts w:cs="Arial"/>
          <w:bCs/>
          <w:color w:val="000000"/>
          <w:szCs w:val="20"/>
        </w:rPr>
        <w:t>A continuidade na prestação dos serviços já contratados minimizaria custo, vez que nossos servidores já estão familiarizados com a forma de trabalho da  contratada, evitando inadaptações que poderiam nos gerar custos;</w:t>
      </w:r>
      <w:r/>
    </w:p>
    <w:p>
      <w:pPr>
        <w:pStyle w:val="ListParagraph"/>
        <w:numPr>
          <w:ilvl w:val="2"/>
          <w:numId w:val="1"/>
        </w:numPr>
        <w:spacing w:lineRule="auto" w:line="276" w:before="120" w:after="120"/>
        <w:jc w:val="both"/>
        <w:rPr>
          <w:szCs w:val="20"/>
          <w:bCs/>
          <w:rFonts w:cs="Arial"/>
        </w:rPr>
      </w:pPr>
      <w:r>
        <w:rPr>
          <w:rFonts w:cs="Arial"/>
          <w:bCs/>
          <w:szCs w:val="20"/>
        </w:rPr>
        <w:t>Permite a continuidade sem tumulto dos serviços, porque não implica em mudanças estruturais;</w:t>
      </w:r>
      <w:r/>
    </w:p>
    <w:p>
      <w:pPr>
        <w:pStyle w:val="ListParagraph"/>
        <w:numPr>
          <w:ilvl w:val="2"/>
          <w:numId w:val="1"/>
        </w:numPr>
        <w:spacing w:lineRule="auto" w:line="276" w:before="120" w:after="120"/>
        <w:jc w:val="both"/>
        <w:rPr>
          <w:szCs w:val="20"/>
          <w:bCs/>
          <w:rFonts w:cs="Arial"/>
          <w:color w:val="000000"/>
        </w:rPr>
      </w:pPr>
      <w:r>
        <w:rPr>
          <w:rFonts w:cs="Arial"/>
          <w:bCs/>
          <w:color w:val="000000"/>
          <w:szCs w:val="20"/>
        </w:rPr>
        <w:t>Os serviços vêm sendo prestados de modo regular e tem produzido os efeitos desejados, tendo em vista que os profissionais são habilitados e tem vasta experiência na área;</w:t>
      </w:r>
      <w:r/>
    </w:p>
    <w:p>
      <w:pPr>
        <w:pStyle w:val="ListParagraph"/>
        <w:numPr>
          <w:ilvl w:val="2"/>
          <w:numId w:val="1"/>
        </w:numPr>
        <w:spacing w:lineRule="auto" w:line="276" w:before="120" w:after="120"/>
        <w:jc w:val="both"/>
        <w:rPr>
          <w:szCs w:val="20"/>
          <w:bCs/>
          <w:rFonts w:cs="Arial"/>
          <w:color w:val="000000"/>
        </w:rPr>
      </w:pPr>
      <w:r>
        <w:rPr>
          <w:rFonts w:cs="Arial"/>
          <w:bCs/>
          <w:color w:val="000000"/>
          <w:szCs w:val="20"/>
        </w:rPr>
        <w:t xml:space="preserve">Sob o ponto de vista legal, o art. 57, § I, da Lei 8.666/93, prevê que o prazo de duração dos contratos de natureza continuada, como é o caso da contratada podem chegar a 60 (sessenta) meses. Como o contrato se encontra no seu </w:t>
      </w:r>
      <w:r>
        <w:rPr>
          <w:rFonts w:cs="Arial"/>
          <w:bCs/>
          <w:color w:val="FF0000"/>
          <w:szCs w:val="20"/>
          <w:u w:val="single"/>
        </w:rPr>
        <w:t>xx</w:t>
      </w:r>
      <w:r>
        <w:rPr>
          <w:rFonts w:cs="Arial"/>
          <w:bCs/>
          <w:color w:val="000000"/>
          <w:szCs w:val="20"/>
          <w:u w:val="single"/>
        </w:rPr>
        <w:t xml:space="preserve">  </w:t>
      </w:r>
      <w:r>
        <w:rPr>
          <w:rFonts w:cs="Arial"/>
          <w:bCs/>
          <w:color w:val="000000"/>
          <w:szCs w:val="20"/>
        </w:rPr>
        <w:t xml:space="preserve"> ano de vigência, sua prorrogação está amparada pelo dispositivo legal citado.</w:t>
      </w:r>
      <w:r/>
    </w:p>
    <w:p>
      <w:pPr>
        <w:pStyle w:val="ListParagraph"/>
        <w:numPr>
          <w:ilvl w:val="1"/>
          <w:numId w:val="1"/>
        </w:numPr>
        <w:spacing w:lineRule="auto" w:line="276" w:before="120" w:after="120"/>
        <w:ind w:left="1418" w:hanging="432"/>
        <w:jc w:val="both"/>
      </w:pPr>
      <w:r>
        <w:rPr>
          <w:rFonts w:cs="Arial"/>
          <w:bCs/>
          <w:color w:val="000000"/>
          <w:szCs w:val="20"/>
        </w:rPr>
        <w:t xml:space="preserve">O contrato </w:t>
      </w:r>
      <w:r>
        <w:rPr>
          <w:rFonts w:cs="Arial"/>
          <w:bCs/>
          <w:color w:val="FF0000"/>
          <w:szCs w:val="20"/>
        </w:rPr>
        <w:t xml:space="preserve">xx, </w:t>
      </w:r>
      <w:r>
        <w:rPr>
          <w:rFonts w:cs="Arial"/>
          <w:bCs/>
          <w:szCs w:val="20"/>
        </w:rPr>
        <w:t xml:space="preserve">por </w:t>
      </w:r>
      <w:r>
        <w:rPr>
          <w:rFonts w:cs="Arial"/>
          <w:bCs/>
          <w:szCs w:val="20"/>
        </w:rPr>
        <w:t xml:space="preserve">estar enquadrado na condição de </w:t>
      </w:r>
      <w:r>
        <w:rPr>
          <w:rFonts w:cs="Arial"/>
          <w:bCs/>
          <w:szCs w:val="20"/>
        </w:rPr>
        <w:t xml:space="preserve">prestação de serviço </w:t>
      </w:r>
      <w:r>
        <w:rPr>
          <w:rFonts w:cs="Arial"/>
          <w:bCs/>
          <w:szCs w:val="20"/>
        </w:rPr>
        <w:t xml:space="preserve">continuado, seja </w:t>
      </w:r>
      <w:r>
        <w:rPr>
          <w:rFonts w:cs="Arial"/>
          <w:bCs/>
          <w:szCs w:val="20"/>
        </w:rPr>
        <w:t xml:space="preserve">realizado com mão de obra exclusiva </w:t>
      </w:r>
      <w:r>
        <w:rPr>
          <w:rFonts w:cs="Arial"/>
          <w:bCs/>
          <w:szCs w:val="20"/>
        </w:rPr>
        <w:t>ou não</w:t>
      </w:r>
      <w:r>
        <w:rPr>
          <w:rFonts w:cs="Arial"/>
          <w:bCs/>
          <w:szCs w:val="20"/>
        </w:rPr>
        <w:t>, dispensa a realização de pesquisa de mercado</w:t>
      </w:r>
      <w:r>
        <w:rPr>
          <w:rFonts w:cs="Arial"/>
          <w:bCs/>
          <w:color w:val="000000"/>
          <w:szCs w:val="20"/>
        </w:rPr>
        <w:t>, pois se enquadra na alínea X elencada no item 7 do anexo IX da IN 05/2018, que ora se transcreve:</w:t>
      </w:r>
      <w:r/>
    </w:p>
    <w:p>
      <w:pPr>
        <w:pStyle w:val="ListParagraph"/>
        <w:spacing w:lineRule="auto" w:line="276" w:before="120" w:after="120"/>
        <w:ind w:left="1418" w:hanging="0"/>
        <w:jc w:val="both"/>
        <w:rPr>
          <w:color w:val="FF0000"/>
        </w:rPr>
      </w:pPr>
      <w:r>
        <w:rPr>
          <w:rFonts w:cs="Arial"/>
          <w:bCs/>
          <w:color w:val="FF0000"/>
          <w:szCs w:val="20"/>
        </w:rPr>
        <w:t>“</w:t>
      </w:r>
      <w:r>
        <w:rPr>
          <w:color w:val="FF0000"/>
        </w:rPr>
        <w:t xml:space="preserve">a) quando o contrato contiver previsões de que os reajustes dos itens envolvendo a folha de salários serão efetuados com base em Acordo, Convenção, Dissídio Coletivo de Trabalho ou em decorrência de lei; </w:t>
      </w:r>
      <w:r/>
    </w:p>
    <w:p>
      <w:pPr>
        <w:pStyle w:val="ListParagraph"/>
        <w:spacing w:lineRule="auto" w:line="276" w:before="120" w:after="120"/>
        <w:ind w:left="1418" w:hanging="0"/>
        <w:jc w:val="both"/>
        <w:rPr>
          <w:color w:val="FF0000"/>
        </w:rPr>
      </w:pPr>
      <w:r>
        <w:rPr>
          <w:color w:val="FF0000"/>
        </w:rPr>
        <w:t xml:space="preserve">b) quando o contrato contiver previsões de que os reajustes dos itens envolvendo insumos (exceto quanto a obrigações decorrentes de Acordo, Convenção, Dissídio Coletivo de Trabalho e de lei) e materiais serão efetuados com base em índices oficiais, previamente definidos no contrato, que guardem a maior correlação possível com o segmento econômico em que estejam inseridos tais insumos ou materiais ou, na falta de qualquer índice setorial, o Índice Nacional de Preços ao Consumidor Amplo (IPCA/IBGE); e </w:t>
      </w:r>
      <w:r/>
    </w:p>
    <w:p>
      <w:pPr>
        <w:pStyle w:val="ListParagraph"/>
        <w:spacing w:lineRule="auto" w:line="276" w:before="120" w:after="120"/>
        <w:ind w:left="1418" w:hanging="0"/>
        <w:jc w:val="both"/>
        <w:rPr>
          <w:szCs w:val="20"/>
          <w:bCs/>
          <w:rFonts w:cs="Arial"/>
          <w:color w:val="FF0000"/>
        </w:rPr>
      </w:pPr>
      <w:r>
        <w:rPr>
          <w:color w:val="FF0000"/>
        </w:rPr>
        <w:t>c) no caso dos serviços continuados de limpeza, conservação, higienização e de vigilância, os valores de contratação ao longo do tempo e a cada prorrogação serão iguais ou inferiores aos limites estabelecidos em ato normativo da Secretaria de Gestão do Ministério do Planejamento, Desenvolvimento e Gestão.”</w:t>
      </w:r>
      <w:r/>
    </w:p>
    <w:p>
      <w:pPr>
        <w:pStyle w:val="ListParagraph"/>
        <w:spacing w:lineRule="auto" w:line="276" w:before="120" w:after="120"/>
        <w:ind w:left="1418" w:hanging="0"/>
        <w:jc w:val="both"/>
        <w:rPr>
          <w:szCs w:val="20"/>
          <w:bCs/>
          <w:rFonts w:ascii="Arial" w:hAnsi="Arial" w:cs="Arial"/>
          <w:color w:val="000000"/>
        </w:rPr>
      </w:pPr>
      <w:r>
        <w:rPr>
          <w:rFonts w:cs="Arial"/>
          <w:bCs/>
          <w:color w:val="000000"/>
          <w:szCs w:val="20"/>
        </w:rPr>
      </w:r>
      <w:r/>
    </w:p>
    <w:p>
      <w:pPr>
        <w:pStyle w:val="Quote"/>
        <w:rPr>
          <w:rFonts w:cs="Arial"/>
          <w:color w:val="auto"/>
          <w:lang w:val="pt-BR"/>
        </w:rPr>
      </w:pPr>
      <w:r>
        <w:rPr>
          <w:rFonts w:cs="Arial"/>
          <w:b/>
          <w:sz w:val="18"/>
          <w:szCs w:val="18"/>
        </w:rPr>
        <w:t>Nota Explicativa</w:t>
      </w:r>
      <w:r>
        <w:rPr>
          <w:rFonts w:cs="Arial"/>
          <w:sz w:val="18"/>
          <w:szCs w:val="18"/>
        </w:rPr>
        <w:t xml:space="preserve">: </w:t>
      </w:r>
      <w:r>
        <w:rPr>
          <w:rFonts w:cs="Arial"/>
          <w:sz w:val="18"/>
          <w:szCs w:val="18"/>
          <w:lang w:val="pt-BR"/>
        </w:rPr>
        <w:t>Neste tópico há necessidade de explicar por que a prorrogação do contrato é a opção mais vantajosa para a Universidade Federal de Alagoas. Seguem alguns exemplos de como justificar a vantajosidade econômica, além do que já consta no modelo de genericamente:</w:t>
      </w:r>
      <w:r/>
    </w:p>
    <w:p>
      <w:pPr>
        <w:pStyle w:val="Quote"/>
        <w:rPr>
          <w:rFonts w:cs="Arial"/>
          <w:color w:val="FF0000"/>
          <w:lang w:val="pt-BR"/>
        </w:rPr>
      </w:pPr>
      <w:r>
        <w:rPr>
          <w:rFonts w:cs="Arial"/>
          <w:color w:val="auto"/>
          <w:sz w:val="18"/>
          <w:szCs w:val="18"/>
          <w:lang w:val="pt-BR"/>
        </w:rPr>
        <w:t>- Informar que a empresa prestadora do serviço não majorou o preço do mesmo (deve constar na documentação enviada a proposta da empresa se manifestando neste sentido</w:t>
      </w:r>
      <w:r>
        <w:rPr>
          <w:rFonts w:cs="Arial"/>
          <w:color w:val="auto"/>
          <w:sz w:val="18"/>
          <w:szCs w:val="18"/>
          <w:lang w:val="pt-BR"/>
        </w:rPr>
        <w:t>)</w:t>
      </w:r>
      <w:r>
        <w:rPr>
          <w:rFonts w:cs="Arial"/>
          <w:color w:val="auto"/>
          <w:sz w:val="18"/>
          <w:szCs w:val="18"/>
          <w:lang w:val="pt-BR"/>
        </w:rPr>
        <w:t>;</w:t>
      </w:r>
      <w:r/>
    </w:p>
    <w:p>
      <w:pPr>
        <w:pStyle w:val="Quote"/>
        <w:rPr>
          <w:rFonts w:cs="Arial"/>
          <w:color w:val="FF0000"/>
          <w:lang w:val="pt-BR"/>
        </w:rPr>
      </w:pPr>
      <w:r>
        <w:rPr>
          <w:rFonts w:cs="Arial"/>
          <w:color w:val="auto"/>
          <w:sz w:val="18"/>
          <w:szCs w:val="18"/>
          <w:lang w:val="pt-BR"/>
        </w:rPr>
        <w:t>- Fazer cotação para verificar se a contratação se mantém vantajosa, caso o contrato não se enquadre no que preceitua o item 3.2 (ver Anexo IX da IN 05/2018);</w:t>
      </w:r>
      <w:r/>
    </w:p>
    <w:p>
      <w:pPr>
        <w:pStyle w:val="Quote"/>
        <w:rPr>
          <w:rFonts w:cs="Arial"/>
          <w:color w:val="FF0000"/>
          <w:lang w:val="pt-BR"/>
        </w:rPr>
      </w:pPr>
      <w:r>
        <w:rPr>
          <w:rFonts w:cs="Arial"/>
          <w:color w:val="auto"/>
          <w:sz w:val="18"/>
          <w:szCs w:val="18"/>
          <w:lang w:val="pt-BR"/>
        </w:rPr>
        <w:t>- Justificar, além disso, que os custos de uma licitação são altos;</w:t>
      </w:r>
      <w:r/>
    </w:p>
    <w:p>
      <w:pPr>
        <w:pStyle w:val="Quote"/>
        <w:rPr>
          <w:u w:val="single"/>
          <w:b/>
          <w:b/>
          <w:rFonts w:cs="Arial"/>
          <w:color w:val="FF0000"/>
          <w:lang w:val="pt-BR"/>
        </w:rPr>
      </w:pPr>
      <w:r>
        <w:rPr>
          <w:rFonts w:cs="Arial"/>
          <w:b/>
          <w:color w:val="auto"/>
          <w:sz w:val="18"/>
          <w:szCs w:val="18"/>
          <w:u w:val="single"/>
          <w:lang w:val="pt-BR"/>
        </w:rPr>
        <w:t>- No tópico 3.2 deixar apenas as hipóteses que se encaixam no contrato que será renovado;</w:t>
      </w:r>
      <w:r/>
    </w:p>
    <w:p>
      <w:pPr>
        <w:pStyle w:val="Nivel1"/>
        <w:numPr>
          <w:ilvl w:val="0"/>
          <w:numId w:val="1"/>
        </w:numPr>
      </w:pPr>
      <w:r>
        <w:rPr>
          <w:rFonts w:cs="Arial"/>
          <w:color w:val="auto"/>
        </w:rPr>
        <w:t>DA NECESSIDADE DA CONTRATAÇÃO EXCEPCIONAL</w:t>
      </w:r>
      <w:r/>
    </w:p>
    <w:p>
      <w:pPr>
        <w:pStyle w:val="Normal"/>
        <w:widowControl/>
        <w:numPr>
          <w:ilvl w:val="1"/>
          <w:numId w:val="1"/>
        </w:numPr>
        <w:bidi w:val="0"/>
        <w:spacing w:lineRule="auto" w:line="276" w:before="120" w:after="120"/>
        <w:ind w:left="1417" w:right="0" w:hanging="454"/>
        <w:jc w:val="both"/>
      </w:pPr>
      <w:r>
        <w:rPr>
          <w:rFonts w:cs="Arial"/>
          <w:bCs/>
          <w:color w:val="auto"/>
          <w:szCs w:val="20"/>
        </w:rPr>
        <w:t>F</w:t>
      </w:r>
      <w:r>
        <w:rPr>
          <w:rFonts w:cs="Arial"/>
          <w:bCs/>
          <w:color w:val="000000"/>
          <w:szCs w:val="20"/>
        </w:rPr>
        <w:t>az-se necessária a prorrogação contratual em caráter excepcional com base no §4, artigo 57 da Lei 8.666/93 pelas seguintes razões:</w:t>
      </w:r>
      <w:r/>
    </w:p>
    <w:p>
      <w:pPr>
        <w:pStyle w:val="ListParagraph"/>
        <w:numPr>
          <w:ilvl w:val="2"/>
          <w:numId w:val="1"/>
        </w:numPr>
        <w:spacing w:lineRule="auto" w:line="276" w:before="120" w:after="120"/>
        <w:jc w:val="both"/>
      </w:pPr>
      <w:r>
        <w:rPr>
          <w:rFonts w:cs="Arial"/>
          <w:bCs/>
          <w:color w:val="auto"/>
          <w:szCs w:val="20"/>
        </w:rPr>
        <w:t xml:space="preserve"> </w:t>
      </w:r>
      <w:r>
        <w:rPr>
          <w:rFonts w:cs="Arial"/>
          <w:bCs/>
          <w:color w:val="auto"/>
          <w:szCs w:val="20"/>
        </w:rPr>
        <w:t>Enumerar motivos que justifiquem a realização de prorrogação contratual excepcional, tanto explicitando a necessidade do serviço para o bom funcionamento da Universidade, bem como dando justificativas que possam evitar uma posterior responsabilização a quem deu causa a esse tipo de prorrogação.</w:t>
      </w:r>
      <w:r/>
    </w:p>
    <w:p>
      <w:pPr>
        <w:pStyle w:val="ListParagraph"/>
        <w:numPr>
          <w:ilvl w:val="2"/>
          <w:numId w:val="1"/>
        </w:numPr>
        <w:spacing w:lineRule="auto" w:line="276" w:before="120" w:after="120"/>
        <w:jc w:val="both"/>
      </w:pPr>
      <w:r>
        <w:rPr>
          <w:rFonts w:cs="Arial"/>
          <w:bCs/>
          <w:color w:val="auto"/>
          <w:szCs w:val="20"/>
        </w:rPr>
        <w:t xml:space="preserve"> </w:t>
      </w:r>
      <w:r>
        <w:rPr>
          <w:rFonts w:cs="Arial"/>
          <w:bCs/>
          <w:color w:val="auto"/>
          <w:szCs w:val="20"/>
        </w:rPr>
        <w:t>Destacar que fora aberto processo de licitação com vistas a sanar situação de prorrogação além dos 60 (sessenta) meses e demonstrando que o processo de planejamento de nova contratação fora iniciado, porém não foi concluído.</w:t>
      </w:r>
      <w:r/>
    </w:p>
    <w:p>
      <w:pPr>
        <w:pStyle w:val="Quote"/>
        <w:rPr>
          <w:szCs w:val="20"/>
          <w:bCs/>
          <w:rFonts w:cs="Arial"/>
          <w:lang w:val="pt-BR"/>
        </w:rPr>
      </w:pPr>
      <w:r>
        <w:rPr>
          <w:rFonts w:cs="Arial"/>
          <w:b/>
          <w:bCs/>
          <w:i/>
          <w:iCs/>
          <w:sz w:val="18"/>
          <w:szCs w:val="18"/>
        </w:rPr>
        <w:t xml:space="preserve">Nota explicativa: </w:t>
      </w:r>
      <w:r>
        <w:rPr>
          <w:rFonts w:cs="Arial"/>
          <w:b w:val="false"/>
          <w:bCs w:val="false"/>
          <w:i/>
          <w:iCs/>
          <w:sz w:val="18"/>
          <w:szCs w:val="18"/>
          <w:lang w:val="pt-BR"/>
        </w:rPr>
        <w:t>Caso a relação contratual esteja prestes a completar 60 meses, limite estabelecido pelo</w:t>
      </w:r>
      <w:r>
        <w:rPr>
          <w:rFonts w:cs="Arial"/>
          <w:b w:val="false"/>
          <w:bCs w:val="false"/>
          <w:i/>
          <w:iCs/>
          <w:sz w:val="18"/>
          <w:szCs w:val="18"/>
        </w:rPr>
        <w:t xml:space="preserve"> art. 57, § I, da Lei 8.666/93</w:t>
      </w:r>
      <w:r>
        <w:rPr>
          <w:rFonts w:cs="Arial"/>
          <w:b w:val="false"/>
          <w:bCs w:val="false"/>
          <w:i/>
          <w:iCs/>
          <w:sz w:val="18"/>
          <w:szCs w:val="18"/>
          <w:lang w:val="pt-BR"/>
        </w:rPr>
        <w:t xml:space="preserve">, e não exista uma licitação em curso a fim de evitar a descontinuidade do serviço, deverá ser solicitada uma prorrogação excepcional da vigência contratual. </w:t>
      </w:r>
      <w:r/>
    </w:p>
    <w:p>
      <w:pPr>
        <w:pStyle w:val="Quote"/>
      </w:pPr>
      <w:r>
        <w:rPr>
          <w:rFonts w:cs="Arial"/>
          <w:b w:val="false"/>
          <w:bCs w:val="false"/>
          <w:i/>
          <w:iCs/>
          <w:sz w:val="18"/>
          <w:szCs w:val="18"/>
          <w:lang w:val="pt-BR"/>
        </w:rPr>
        <w:t xml:space="preserve">Por se tratar de prorrogação em caráter de excepcionalidade, haverá necessidade de enviar a justificativa elaborada pelo </w:t>
      </w:r>
      <w:r>
        <w:rPr>
          <w:rFonts w:cs="Arial"/>
          <w:b w:val="false"/>
          <w:bCs w:val="false"/>
          <w:i/>
          <w:iCs/>
          <w:sz w:val="18"/>
          <w:szCs w:val="18"/>
          <w:lang w:val="pt-BR"/>
        </w:rPr>
        <w:t>G</w:t>
      </w:r>
      <w:r>
        <w:rPr>
          <w:rFonts w:cs="Arial"/>
          <w:b w:val="false"/>
          <w:bCs w:val="false"/>
          <w:i/>
          <w:iCs/>
          <w:sz w:val="18"/>
          <w:szCs w:val="18"/>
          <w:lang w:val="pt-BR"/>
        </w:rPr>
        <w:t xml:space="preserve">estor do </w:t>
      </w:r>
      <w:r>
        <w:rPr>
          <w:rFonts w:cs="Arial"/>
          <w:b w:val="false"/>
          <w:bCs w:val="false"/>
          <w:i/>
          <w:iCs/>
          <w:sz w:val="18"/>
          <w:szCs w:val="18"/>
          <w:lang w:val="pt-BR"/>
        </w:rPr>
        <w:t>C</w:t>
      </w:r>
      <w:r>
        <w:rPr>
          <w:rFonts w:cs="Arial"/>
          <w:b w:val="false"/>
          <w:bCs w:val="false"/>
          <w:i/>
          <w:iCs/>
          <w:sz w:val="18"/>
          <w:szCs w:val="18"/>
          <w:lang w:val="pt-BR"/>
        </w:rPr>
        <w:t xml:space="preserve">ontrato para análise da Procuradoria Federal, que elaborará um parecer  concordando ou sugerindo alterações diversas, </w:t>
      </w:r>
      <w:r>
        <w:rPr>
          <w:rFonts w:cs="Arial"/>
          <w:b w:val="false"/>
          <w:bCs w:val="false"/>
          <w:i/>
          <w:iCs/>
          <w:color w:val="FF0000"/>
          <w:sz w:val="18"/>
          <w:szCs w:val="18"/>
          <w:u w:val="single"/>
          <w:lang w:val="pt-BR"/>
        </w:rPr>
        <w:t>podendo inclusive sugerir que seja apurada a responsabilidade daquele servidor que ensejou a necessidade de uma contratação excepcional.</w:t>
      </w:r>
      <w:r/>
    </w:p>
    <w:p>
      <w:pPr>
        <w:pStyle w:val="Quote"/>
        <w:rPr>
          <w:i w:val="false"/>
          <w:i w:val="false"/>
          <w:szCs w:val="20"/>
          <w:bCs/>
          <w:rFonts w:cs="Arial"/>
          <w:color w:val="00000A"/>
          <w:lang w:val="pt-BR"/>
        </w:rPr>
      </w:pPr>
      <w:r>
        <w:rPr>
          <w:rFonts w:cs="Arial"/>
          <w:b w:val="false"/>
          <w:bCs w:val="false"/>
          <w:i/>
          <w:iCs/>
          <w:color w:val="00000A"/>
          <w:sz w:val="18"/>
          <w:szCs w:val="18"/>
          <w:lang w:val="pt-BR"/>
        </w:rPr>
        <w:t xml:space="preserve">Neste sentido, e </w:t>
      </w:r>
      <w:r>
        <w:rPr>
          <w:rFonts w:cs="Arial"/>
          <w:b w:val="false"/>
          <w:bCs w:val="false"/>
          <w:i/>
          <w:iCs/>
          <w:color w:val="00000A"/>
          <w:sz w:val="18"/>
          <w:szCs w:val="18"/>
          <w:u w:val="single"/>
          <w:lang w:val="pt-BR"/>
        </w:rPr>
        <w:t>sempre lembrando que não se trata de uma prorrogação de prazo ordinária</w:t>
      </w:r>
      <w:r>
        <w:rPr>
          <w:rFonts w:cs="Arial"/>
          <w:b w:val="false"/>
          <w:bCs w:val="false"/>
          <w:i/>
          <w:iCs/>
          <w:color w:val="00000A"/>
          <w:sz w:val="18"/>
          <w:szCs w:val="18"/>
          <w:lang w:val="pt-BR"/>
        </w:rPr>
        <w:t xml:space="preserve">, deve-se justificar da maneira mais detalhada possível o porquê da impossibilidade de proceder com o regular processo licitatório e da consequente utilização a prorrogação excepcional. </w:t>
      </w:r>
      <w:r/>
    </w:p>
    <w:p>
      <w:pPr>
        <w:pStyle w:val="Quote"/>
        <w:rPr>
          <w:i w:val="false"/>
          <w:i w:val="false"/>
          <w:szCs w:val="20"/>
          <w:bCs/>
          <w:rFonts w:cs="Arial"/>
          <w:color w:val="00000A"/>
          <w:lang w:val="pt-BR"/>
        </w:rPr>
      </w:pPr>
      <w:r>
        <w:rPr>
          <w:rFonts w:cs="Arial"/>
          <w:b w:val="false"/>
          <w:bCs w:val="false"/>
          <w:i/>
          <w:iCs/>
          <w:color w:val="00000A"/>
          <w:sz w:val="18"/>
          <w:szCs w:val="18"/>
          <w:lang w:val="pt-BR"/>
        </w:rPr>
        <w:t xml:space="preserve">A doutrina pátria esclarece que, quanto à possibilidade de prorrogação excepcional, a Administração deve buscar identificar os seguintes elementos: </w:t>
      </w:r>
      <w:r/>
    </w:p>
    <w:p>
      <w:pPr>
        <w:pStyle w:val="Quote"/>
        <w:rPr>
          <w:i w:val="false"/>
          <w:i w:val="false"/>
          <w:szCs w:val="20"/>
          <w:bCs/>
          <w:rFonts w:cs="Arial"/>
          <w:color w:val="00000A"/>
          <w:lang w:val="pt-BR"/>
        </w:rPr>
      </w:pPr>
      <w:r>
        <w:rPr>
          <w:rFonts w:cs="Arial"/>
          <w:b w:val="false"/>
          <w:bCs w:val="false"/>
          <w:i/>
          <w:iCs/>
          <w:color w:val="00000A"/>
          <w:sz w:val="18"/>
          <w:szCs w:val="18"/>
          <w:lang w:val="pt-BR"/>
        </w:rPr>
        <w:t xml:space="preserve">I - tratar-se de serviço contínuo; </w:t>
      </w:r>
      <w:r/>
    </w:p>
    <w:p>
      <w:pPr>
        <w:pStyle w:val="Quote"/>
        <w:rPr>
          <w:i w:val="false"/>
          <w:i w:val="false"/>
          <w:szCs w:val="20"/>
          <w:bCs/>
          <w:rFonts w:cs="Arial"/>
          <w:color w:val="00000A"/>
          <w:lang w:val="pt-BR"/>
        </w:rPr>
      </w:pPr>
      <w:r>
        <w:rPr>
          <w:rFonts w:cs="Arial"/>
          <w:b w:val="false"/>
          <w:bCs w:val="false"/>
          <w:i/>
          <w:iCs/>
          <w:color w:val="00000A"/>
          <w:sz w:val="18"/>
          <w:szCs w:val="18"/>
          <w:lang w:val="pt-BR"/>
        </w:rPr>
        <w:t xml:space="preserve">II - não haver possibilidade de prorrogação ordinária; e </w:t>
      </w:r>
      <w:r/>
    </w:p>
    <w:p>
      <w:pPr>
        <w:pStyle w:val="Quote"/>
        <w:rPr>
          <w:i w:val="false"/>
          <w:i w:val="false"/>
          <w:szCs w:val="20"/>
          <w:bCs/>
          <w:rFonts w:cs="Arial"/>
          <w:color w:val="00000A"/>
          <w:lang w:val="pt-BR"/>
        </w:rPr>
      </w:pPr>
      <w:r>
        <w:rPr>
          <w:rFonts w:cs="Arial"/>
          <w:b w:val="false"/>
          <w:bCs w:val="false"/>
          <w:i/>
          <w:iCs/>
          <w:color w:val="00000A"/>
          <w:sz w:val="18"/>
          <w:szCs w:val="18"/>
          <w:lang w:val="pt-BR"/>
        </w:rPr>
        <w:t>III - haver razões suficientes para justificar a prorrogação excepcional.</w:t>
      </w:r>
      <w:r/>
    </w:p>
    <w:p>
      <w:pPr>
        <w:pStyle w:val="Quote"/>
      </w:pPr>
      <w:r>
        <w:rPr>
          <w:rFonts w:cs="Arial"/>
          <w:b/>
          <w:bCs/>
          <w:i/>
          <w:iCs/>
          <w:color w:val="00000A"/>
          <w:sz w:val="18"/>
          <w:szCs w:val="18"/>
          <w:lang w:val="pt-BR"/>
        </w:rPr>
        <w:t xml:space="preserve">Deve-se, portanto, justificar a excepcionalidade da nova prorrogação, apresentando os fatos que amparam, bem como esclarecer as possíveis consequências danosas da ausência do serviço – que devem ser relevantes. Importante também mencionar quais providências foram/serão tomadas em relação </w:t>
      </w:r>
      <w:r>
        <w:rPr>
          <w:rFonts w:cs="Arial"/>
          <w:b/>
          <w:bCs/>
          <w:i/>
          <w:iCs/>
          <w:color w:val="00000A"/>
          <w:sz w:val="18"/>
          <w:szCs w:val="18"/>
          <w:lang w:val="pt-BR"/>
        </w:rPr>
        <w:t>à</w:t>
      </w:r>
      <w:r>
        <w:rPr>
          <w:rFonts w:cs="Arial"/>
          <w:b/>
          <w:bCs/>
          <w:i/>
          <w:iCs/>
          <w:color w:val="00000A"/>
          <w:sz w:val="18"/>
          <w:szCs w:val="18"/>
          <w:lang w:val="pt-BR"/>
        </w:rPr>
        <w:t xml:space="preserve"> realização do novo procedimento licitatório.</w:t>
      </w:r>
      <w:r/>
    </w:p>
    <w:p>
      <w:pPr>
        <w:pStyle w:val="Normal"/>
        <w:rPr>
          <w:szCs w:val="24"/>
          <w:rFonts w:ascii="Arial" w:hAnsi="Arial" w:cs="Tahoma"/>
          <w:lang w:eastAsia="en-US"/>
        </w:rPr>
      </w:pPr>
      <w:r>
        <w:rPr>
          <w:lang w:eastAsia="en-US"/>
        </w:rPr>
      </w:r>
      <w:r/>
    </w:p>
    <w:p>
      <w:pPr>
        <w:pStyle w:val="Normal"/>
        <w:rPr>
          <w:szCs w:val="24"/>
          <w:rFonts w:ascii="Arial" w:hAnsi="Arial" w:cs="Tahoma"/>
          <w:lang w:eastAsia="en-US"/>
        </w:rPr>
      </w:pPr>
      <w:r>
        <w:rPr>
          <w:lang w:eastAsia="en-US"/>
        </w:rPr>
      </w:r>
      <w:r/>
    </w:p>
    <w:p>
      <w:pPr>
        <w:pStyle w:val="Normal"/>
        <w:rPr>
          <w:szCs w:val="24"/>
          <w:rFonts w:ascii="Arial" w:hAnsi="Arial" w:cs="Tahoma"/>
          <w:lang w:eastAsia="en-US"/>
        </w:rPr>
      </w:pPr>
      <w:r>
        <w:rPr>
          <w:lang w:eastAsia="en-US"/>
        </w:rPr>
      </w:r>
      <w:r/>
    </w:p>
    <w:p>
      <w:pPr>
        <w:pStyle w:val="Normal"/>
        <w:rPr>
          <w:szCs w:val="24"/>
          <w:rFonts w:ascii="Arial" w:hAnsi="Arial" w:cs="Tahoma"/>
          <w:lang w:eastAsia="en-US"/>
        </w:rPr>
      </w:pPr>
      <w:r>
        <w:rPr>
          <w:lang w:eastAsia="en-US"/>
        </w:rPr>
      </w:r>
      <w:r/>
    </w:p>
    <w:p>
      <w:pPr>
        <w:pStyle w:val="Normal"/>
        <w:rPr>
          <w:szCs w:val="24"/>
          <w:rFonts w:ascii="Arial" w:hAnsi="Arial" w:cs="Tahoma"/>
          <w:lang w:eastAsia="en-US"/>
        </w:rPr>
      </w:pPr>
      <w:bookmarkStart w:id="0" w:name="_GoBack"/>
      <w:bookmarkStart w:id="1" w:name="_GoBack"/>
      <w:bookmarkEnd w:id="1"/>
      <w:r>
        <w:rPr>
          <w:lang w:eastAsia="en-US"/>
        </w:rPr>
      </w:r>
      <w:r/>
    </w:p>
    <w:p>
      <w:pPr>
        <w:pStyle w:val="Normal"/>
        <w:rPr>
          <w:szCs w:val="24"/>
          <w:rFonts w:ascii="Arial" w:hAnsi="Arial" w:cs="Tahoma"/>
          <w:lang w:eastAsia="en-US"/>
        </w:rPr>
      </w:pPr>
      <w:r>
        <w:rPr>
          <w:lang w:eastAsia="en-US"/>
        </w:rPr>
      </w:r>
      <w:r/>
    </w:p>
    <w:p>
      <w:pPr>
        <w:pStyle w:val="Normal"/>
        <w:rPr>
          <w:lang w:eastAsia="en-US"/>
        </w:rPr>
      </w:pPr>
      <w:r>
        <w:rPr>
          <w:lang w:eastAsia="en-US"/>
        </w:rPr>
        <w:tab/>
        <w:tab/>
        <w:tab/>
        <w:t>___________________________________________</w:t>
      </w:r>
      <w:r/>
    </w:p>
    <w:p>
      <w:pPr>
        <w:pStyle w:val="Normal"/>
      </w:pPr>
      <w:r>
        <w:rPr>
          <w:lang w:eastAsia="en-US"/>
        </w:rPr>
        <w:tab/>
        <w:tab/>
        <w:tab/>
        <w:tab/>
        <w:t>Assinatura do(a) gestor(a) do contrato</w:t>
      </w:r>
      <w:r/>
    </w:p>
    <w:sectPr>
      <w:footerReference w:type="default" r:id="rId2"/>
      <w:type w:val="nextPage"/>
      <w:pgSz w:w="11906" w:h="16838"/>
      <w:pgMar w:left="1701" w:right="1134" w:header="0" w:top="1418" w:footer="709" w:bottom="1418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Ecofont_Spranq_eco_Sans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____________________________________________________________________</w:t>
    </w:r>
    <w:r/>
  </w:p>
  <w:p>
    <w:pPr>
      <w:pStyle w:val="Rodap"/>
      <w:rPr>
        <w:sz w:val="12"/>
        <w:sz w:val="12"/>
        <w:szCs w:val="12"/>
      </w:rPr>
    </w:pPr>
    <w:r>
      <w:rPr>
        <w:sz w:val="12"/>
        <w:szCs w:val="12"/>
      </w:rPr>
      <w:t>Comissão Permanente de Atualização de Editais da Consultoria-Geral da União</w:t>
    </w:r>
    <w:r/>
  </w:p>
  <w:p>
    <w:pPr>
      <w:pStyle w:val="Rodap"/>
      <w:rPr>
        <w:sz w:val="12"/>
        <w:sz w:val="12"/>
        <w:szCs w:val="12"/>
      </w:rPr>
    </w:pPr>
    <w:r>
      <w:rPr>
        <w:sz w:val="12"/>
        <w:szCs w:val="12"/>
      </w:rPr>
      <w:t>Termo de Referência - Modelo para Pregão Eletrônico: Serviços Contínuos com dedicação de mão de obra exclusiva</w:t>
    </w:r>
    <w:r/>
  </w:p>
  <w:p>
    <w:pPr>
      <w:pStyle w:val="Rodap"/>
      <w:rPr>
        <w:sz w:val="12"/>
        <w:sz w:val="12"/>
        <w:szCs w:val="12"/>
      </w:rPr>
    </w:pPr>
    <w:r>
      <w:rPr>
        <w:sz w:val="12"/>
        <w:szCs w:val="12"/>
      </w:rPr>
      <w:t>Atualização:   julho/2017</w:t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133" w:hanging="432"/>
      </w:pPr>
      <w:rPr>
        <w:i w:val="false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fals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133" w:hanging="432"/>
      </w:pPr>
      <w:rPr>
        <w:i w:val="false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fals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3"/>
  <w:mirrorMargin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count="267" w:defQFormat="0" w:defUnhideWhenUsed="1" w:defSemiHidden="1" w:defUIPriority="0" w:defLockedState="0">
    <w:lsdException w:qFormat="1" w:semiHidden="0" w:unhideWhenUsed="0" w:name="Normal"/>
    <w:lsdException w:qFormat="1" w:semiHidden="0" w:unhideWhenUsed="0" w:name="heading 1"/>
    <w:lsdException w:qFormat="1" w:semiHidden="0" w:unhideWhenUsed="0" w:name="heading 2"/>
    <w:lsdException w:qFormat="1" w:name="heading 3"/>
    <w:lsdException w:qFormat="1" w:name="heading 4"/>
    <w:lsdException w:qFormat="1" w:name="heading 5"/>
    <w:lsdException w:qFormat="1" w:name="heading 6"/>
    <w:lsdException w:qFormat="1" w:name="heading 7"/>
    <w:lsdException w:qFormat="1" w:name="heading 8"/>
    <w:lsdException w:qFormat="1" w:name="heading 9"/>
    <w:lsdException w:uiPriority="99" w:name="footer"/>
    <w:lsdException w:qFormat="1" w:name="caption"/>
    <w:lsdException w:semiHidden="0" w:unhideWhenUsed="0" w:name="List Number"/>
    <w:lsdException w:semiHidden="0" w:unhideWhenUsed="0" w:name="List 4"/>
    <w:lsdException w:semiHidden="0" w:unhideWhenUsed="0" w:name="List 5"/>
    <w:lsdException w:qFormat="1" w:semiHidden="0" w:unhideWhenUsed="0" w:name="Title"/>
    <w:lsdException w:qFormat="1" w:semiHidden="0" w:unhideWhenUsed="0" w:name="Subtitle"/>
    <w:lsdException w:semiHidden="0" w:unhideWhenUsed="0" w:name="Salutation"/>
    <w:lsdException w:semiHidden="0" w:unhideWhenUsed="0" w:name="Date"/>
    <w:lsdException w:semiHidden="0" w:unhideWhenUsed="0" w:name="Body Text First Indent"/>
    <w:lsdException w:qFormat="1" w:semiHidden="0" w:unhideWhenUsed="0" w:name="Strong"/>
    <w:lsdException w:qFormat="1" w:semiHidden="0" w:unhideWhenUsed="0" w:name="Emphasis"/>
    <w:lsdException w:uiPriority="99" w:name="Normal (Web)"/>
    <w:lsdException w:semiHidden="0" w:unhideWhenUsed="0" w:name="Table Grid"/>
    <w:lsdException w:unhideWhenUsed="0" w:uiPriority="99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uiPriority="99" w:name="Revision"/>
    <w:lsdException w:qFormat="1" w:semiHidden="0" w:unhideWhenUsed="0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d390a"/>
    <w:pPr>
      <w:widowControl/>
      <w:suppressAutoHyphens w:val="true"/>
      <w:bidi w:val="0"/>
      <w:jc w:val="left"/>
    </w:pPr>
    <w:rPr>
      <w:rFonts w:ascii="Arial" w:hAnsi="Arial" w:cs="Tahoma" w:eastAsia="Times New Roman"/>
      <w:color w:val="auto"/>
      <w:sz w:val="20"/>
      <w:szCs w:val="24"/>
      <w:lang w:val="pt-BR" w:eastAsia="pt-BR" w:bidi="ar-SA"/>
    </w:rPr>
  </w:style>
  <w:style w:type="paragraph" w:styleId="Ttulo1">
    <w:name w:val="Título 1"/>
    <w:basedOn w:val="Normal"/>
    <w:next w:val="Normal"/>
    <w:link w:val="Ttulo1Char"/>
    <w:qFormat/>
    <w:rsid w:val="000d390a"/>
    <w:pPr>
      <w:keepNext/>
      <w:keepLines/>
      <w:spacing w:before="240" w:after="0"/>
      <w:outlineLvl w:val="0"/>
    </w:pPr>
    <w:rPr>
      <w:rFonts w:ascii="Cambria" w:hAnsi="Cambria" w:eastAsia="ＭＳ ゴシック" w:cs="Times New Roman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Ttulo2">
    <w:name w:val="Título 2"/>
    <w:basedOn w:val="Normal"/>
    <w:next w:val="Normal"/>
    <w:link w:val="Ttulo2Char"/>
    <w:qFormat/>
    <w:rsid w:val="004b460a"/>
    <w:pPr>
      <w:keepNext/>
      <w:tabs>
        <w:tab w:val="left" w:pos="1701" w:leader="none"/>
      </w:tabs>
      <w:ind w:right="-1" w:hanging="0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styleId="Ttulo2Char" w:customStyle="1">
    <w:name w:val="Título 2 Char"/>
    <w:link w:val="Ttulo2"/>
    <w:rsid w:val="004b460a"/>
    <w:rPr>
      <w:b/>
      <w:color w:val="000000"/>
      <w:sz w:val="24"/>
    </w:rPr>
  </w:style>
  <w:style w:type="character" w:styleId="Normalchar1" w:customStyle="1">
    <w:name w:val="normal__char1"/>
    <w:rsid w:val="008d51cc"/>
    <w:rPr>
      <w:rFonts w:ascii="Arial" w:hAnsi="Arial" w:cs="Arial"/>
      <w:strike w:val="false"/>
      <w:dstrike w:val="false"/>
      <w:sz w:val="24"/>
      <w:szCs w:val="24"/>
      <w:u w:val="none"/>
      <w:effect w:val="none"/>
    </w:rPr>
  </w:style>
  <w:style w:type="character" w:styleId="Applestylespan" w:customStyle="1">
    <w:name w:val="apple-style-span"/>
    <w:basedOn w:val="DefaultParagraphFont"/>
    <w:rsid w:val="00260802"/>
    <w:rPr/>
  </w:style>
  <w:style w:type="character" w:styleId="LinkdaInternet">
    <w:name w:val="Link da Internet"/>
    <w:rsid w:val="00bf1a7f"/>
    <w:rPr>
      <w:color w:val="000080"/>
      <w:u w:val="single"/>
      <w:lang w:val="zxx" w:eastAsia="zxx" w:bidi="zxx"/>
    </w:rPr>
  </w:style>
  <w:style w:type="character" w:styleId="CitaoChar" w:customStyle="1">
    <w:name w:val="Citação Char"/>
    <w:link w:val="Citao"/>
    <w:uiPriority w:val="29"/>
    <w:rsid w:val="00c322f1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Citao2Char" w:customStyle="1">
    <w:name w:val="citação 2 Char"/>
    <w:basedOn w:val="CitaoChar"/>
    <w:link w:val="citao2"/>
    <w:rsid w:val="000a23da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Annotation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rsid w:val="0015519e"/>
    <w:rPr>
      <w:rFonts w:ascii="Ecofont_Spranq_eco_Sans" w:hAnsi="Ecofont_Spranq_eco_Sans" w:cs="Tahoma"/>
    </w:rPr>
  </w:style>
  <w:style w:type="character" w:styleId="AssuntodocomentrioChar" w:customStyle="1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styleId="CabealhoChar" w:customStyle="1">
    <w:name w:val="Cabeçalho Char"/>
    <w:basedOn w:val="DefaultParagraphFont"/>
    <w:link w:val="Cabealho"/>
    <w:rsid w:val="00db64ef"/>
    <w:rPr>
      <w:rFonts w:ascii="Ecofont_Spranq_eco_Sans" w:hAnsi="Ecofont_Spranq_eco_Sans" w:cs="Tahoma"/>
      <w:sz w:val="24"/>
      <w:szCs w:val="24"/>
    </w:rPr>
  </w:style>
  <w:style w:type="character" w:styleId="RodapChar" w:customStyle="1">
    <w:name w:val="Rodapé Char"/>
    <w:basedOn w:val="DefaultParagraphFont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styleId="Ttulo1Char" w:customStyle="1">
    <w:name w:val="Título 1 Char"/>
    <w:basedOn w:val="DefaultParagraphFont"/>
    <w:link w:val="Ttulo1"/>
    <w:rsid w:val="000d390a"/>
    <w:rPr>
      <w:rFonts w:ascii="Cambria" w:hAnsi="Cambria" w:eastAsia="ＭＳ ゴシック" w:cs="Times New Roman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ivel1Char" w:customStyle="1">
    <w:name w:val="Nivel1 Char"/>
    <w:basedOn w:val="Ttulo1Char"/>
    <w:link w:val="Nivel1"/>
    <w:rsid w:val="000d390a"/>
    <w:rPr>
      <w:rFonts w:ascii="Arial" w:hAnsi="Arial" w:eastAsia="ＭＳ ゴシック" w:cs="Times New Roman" w:cstheme="majorBidi" w:eastAsiaTheme="majorEastAsia"/>
      <w:b/>
      <w:color w:val="000000"/>
      <w:sz w:val="32"/>
      <w:szCs w:val="32"/>
    </w:rPr>
  </w:style>
  <w:style w:type="character" w:styleId="ListLabel1">
    <w:name w:val="ListLabel 1"/>
    <w:rPr>
      <w:i w:val="false"/>
    </w:rPr>
  </w:style>
  <w:style w:type="character" w:styleId="ListLabel2">
    <w:name w:val="ListLabel 2"/>
    <w:rPr>
      <w:rFonts w:eastAsia="Arial Unicode MS"/>
    </w:rPr>
  </w:style>
  <w:style w:type="character" w:styleId="ListLabel3">
    <w:name w:val="ListLabel 3"/>
    <w:rPr>
      <w:rFonts w:cs="Arial"/>
      <w:i/>
      <w:color w:val="FF0000"/>
    </w:rPr>
  </w:style>
  <w:style w:type="character" w:styleId="ListLabel4">
    <w:name w:val="ListLabel 4"/>
    <w:rPr>
      <w:color w:val="0000FF"/>
    </w:rPr>
  </w:style>
  <w:style w:type="character" w:styleId="ListLabel5">
    <w:name w:val="ListLabel 5"/>
    <w:rPr>
      <w:b w:val="false"/>
    </w:rPr>
  </w:style>
  <w:style w:type="character" w:styleId="ListLabel6">
    <w:name w:val="ListLabel 6"/>
    <w:rPr>
      <w:b/>
      <w:i w:val="false"/>
    </w:rPr>
  </w:style>
  <w:style w:type="character" w:styleId="ListLabel7">
    <w:name w:val="ListLabel 7"/>
    <w:rPr>
      <w:b/>
      <w:i w:val="false"/>
      <w:color w:val="00000A"/>
    </w:rPr>
  </w:style>
  <w:style w:type="character" w:styleId="ListLabel8">
    <w:name w:val="ListLabel 8"/>
    <w:rPr>
      <w:b w:val="false"/>
      <w:i w:val="false"/>
      <w:color w:val="00000A"/>
    </w:rPr>
  </w:style>
  <w:style w:type="character" w:styleId="ListLabel9">
    <w:name w:val="ListLabel 9"/>
    <w:rPr>
      <w:i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4773fc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rsid w:val="006b156a"/>
    <w:pPr>
      <w:spacing w:before="280"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TextodebaloChar"/>
    <w:rsid w:val="003a73c1"/>
    <w:pPr/>
    <w:rPr>
      <w:rFonts w:ascii="Tahoma" w:hAnsi="Tahoma" w:cs="Times New Roman"/>
      <w:sz w:val="16"/>
      <w:szCs w:val="16"/>
      <w:lang w:val="x-none" w:eastAsia="x-none"/>
    </w:rPr>
  </w:style>
  <w:style w:type="paragraph" w:styleId="Nvel2" w:customStyle="1">
    <w:name w:val="Nível 2"/>
    <w:basedOn w:val="Normal"/>
    <w:next w:val="Normal"/>
    <w:rsid w:val="004b460a"/>
    <w:pPr>
      <w:spacing w:before="0"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fill="FFFFCC" w:val="clear"/>
      <w:spacing w:before="120" w:after="0"/>
      <w:jc w:val="both"/>
    </w:pPr>
    <w:rPr>
      <w:rFonts w:eastAsia="Calibri" w:cs="Times New Roman"/>
      <w:i/>
      <w:iCs/>
      <w:color w:val="000000"/>
      <w:lang w:val="x-none" w:eastAsia="en-US"/>
    </w:rPr>
  </w:style>
  <w:style w:type="paragraph" w:styleId="ListBullet5">
    <w:name w:val="List Bullet 5"/>
    <w:basedOn w:val="Normal"/>
    <w:rsid w:val="001a3a05"/>
    <w:pPr>
      <w:numPr>
        <w:ilvl w:val="0"/>
        <w:numId w:val="2"/>
      </w:numPr>
      <w:spacing w:before="0" w:after="0"/>
      <w:contextualSpacing/>
    </w:pPr>
    <w:rPr/>
  </w:style>
  <w:style w:type="paragraph" w:styleId="Citao2" w:customStyle="1">
    <w:name w:val="citação 2"/>
    <w:basedOn w:val="Quote"/>
    <w:link w:val="citao2Char"/>
    <w:qFormat/>
    <w:rsid w:val="000a23da"/>
    <w:pPr/>
    <w:rPr>
      <w:szCs w:val="20"/>
    </w:rPr>
  </w:style>
  <w:style w:type="paragraph" w:styleId="Annotationtext">
    <w:name w:val="annotation text"/>
    <w:basedOn w:val="Normal"/>
    <w:link w:val="TextodecomentrioChar"/>
    <w:unhideWhenUsed/>
    <w:rsid w:val="0015519e"/>
    <w:pPr/>
    <w:rPr>
      <w:szCs w:val="20"/>
    </w:rPr>
  </w:style>
  <w:style w:type="paragraph" w:styleId="Annotationsubject">
    <w:name w:val="annotation subject"/>
    <w:basedOn w:val="Annotationtext"/>
    <w:link w:val="AssuntodocomentrioChar"/>
    <w:semiHidden/>
    <w:unhideWhenUsed/>
    <w:rsid w:val="0015519e"/>
    <w:pPr/>
    <w:rPr>
      <w:b/>
      <w:bCs/>
    </w:rPr>
  </w:style>
  <w:style w:type="paragraph" w:styleId="Cabealho">
    <w:name w:val="Cabeçalho"/>
    <w:basedOn w:val="Normal"/>
    <w:link w:val="CabealhoChar"/>
    <w:unhideWhenUsed/>
    <w:rsid w:val="00db64ef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link w:val="RodapChar"/>
    <w:uiPriority w:val="99"/>
    <w:unhideWhenUsed/>
    <w:rsid w:val="00db64ef"/>
    <w:pPr>
      <w:tabs>
        <w:tab w:val="center" w:pos="4252" w:leader="none"/>
        <w:tab w:val="right" w:pos="8504" w:leader="none"/>
      </w:tabs>
    </w:pPr>
    <w:rPr/>
  </w:style>
  <w:style w:type="paragraph" w:styleId="Nivel1" w:customStyle="1">
    <w:name w:val="Nivel1"/>
    <w:basedOn w:val="Ttulo1"/>
    <w:link w:val="Nivel1Char"/>
    <w:qFormat/>
    <w:rsid w:val="000d390a"/>
    <w:pPr>
      <w:numPr>
        <w:ilvl w:val="0"/>
        <w:numId w:val="3"/>
      </w:numPr>
      <w:spacing w:lineRule="auto" w:line="276" w:before="480" w:after="0"/>
      <w:ind w:left="357" w:hanging="357"/>
      <w:jc w:val="both"/>
    </w:pPr>
    <w:rPr>
      <w:rFonts w:ascii="Arial" w:hAnsi="Arial" w:cs="Times New Roman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widowControl/>
      <w:suppressAutoHyphens w:val="true"/>
      <w:bidi w:val="0"/>
      <w:jc w:val="left"/>
    </w:pPr>
    <w:rPr>
      <w:rFonts w:ascii="Arial" w:hAnsi="Arial" w:cs="Tahoma" w:eastAsia="Times New Roman"/>
      <w:color w:val="auto"/>
      <w:sz w:val="20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BDA64-F3E5-43EA-8894-2A9E25F3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721</TotalTime>
  <Application>LibreOffice/4.3.0.4$Windows_x86 LibreOffice_project/62ad5818884a2fc2e5780dd45466868d41009ec0</Application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2017-08-03T19:21:00Z</dcterms:created>
  <dc:creator>Adriano</dc:creator>
  <dc:language>pt-BR</dc:language>
  <cp:lastPrinted>2010-11-03T19:07:00Z</cp:lastPrinted>
  <dcterms:modified xsi:type="dcterms:W3CDTF">2020-03-09T15:57:47Z</dcterms:modified>
  <cp:revision>16</cp:revision>
  <dc:title>NOTAS EXPLICATIVAS</dc:title>
</cp:coreProperties>
</file>